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val="0"/>
        <w:autoSpaceDN w:val="0"/>
        <w:bidi w:val="0"/>
        <w:adjustRightInd w:val="0"/>
        <w:snapToGrid w:val="0"/>
        <w:spacing w:line="580" w:lineRule="exact"/>
        <w:jc w:val="both"/>
        <w:textAlignment w:val="baseline"/>
        <w:outlineLvl w:val="0"/>
        <w:rPr>
          <w:rFonts w:hint="eastAsia" w:ascii="黑体" w:hAnsi="黑体" w:eastAsia="黑体" w:cs="黑体"/>
          <w:snapToGrid w:val="0"/>
          <w:color w:val="000000"/>
          <w:kern w:val="0"/>
          <w:sz w:val="32"/>
          <w:szCs w:val="32"/>
          <w:lang w:val="en-US" w:eastAsia="zh-CN"/>
        </w:rPr>
      </w:pPr>
      <w:bookmarkStart w:id="10" w:name="_GoBack"/>
      <w:bookmarkEnd w:id="10"/>
      <w:bookmarkStart w:id="0" w:name="_Toc17077"/>
      <w:bookmarkStart w:id="1" w:name="_Toc22884"/>
      <w:r>
        <w:rPr>
          <w:rFonts w:hint="eastAsia" w:ascii="黑体" w:hAnsi="黑体" w:eastAsia="黑体" w:cs="黑体"/>
          <w:snapToGrid w:val="0"/>
          <w:color w:val="000000"/>
          <w:kern w:val="0"/>
          <w:sz w:val="32"/>
          <w:szCs w:val="32"/>
          <w:lang w:val="en-US" w:eastAsia="zh-CN"/>
        </w:rPr>
        <w:t>附件1</w:t>
      </w: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方正小标宋简体" w:hAnsi="方正小标宋简体" w:eastAsia="方正小标宋简体" w:cs="方正小标宋简体"/>
          <w:snapToGrid w:val="0"/>
          <w:color w:val="000000"/>
          <w:kern w:val="0"/>
          <w:sz w:val="44"/>
          <w:szCs w:val="44"/>
          <w:lang w:eastAsia="zh-CN"/>
        </w:rPr>
      </w:pPr>
      <w:r>
        <w:rPr>
          <w:rFonts w:hint="eastAsia" w:ascii="方正小标宋简体" w:hAnsi="方正小标宋简体" w:eastAsia="方正小标宋简体" w:cs="方正小标宋简体"/>
          <w:snapToGrid w:val="0"/>
          <w:color w:val="000000"/>
          <w:kern w:val="0"/>
          <w:sz w:val="44"/>
          <w:szCs w:val="44"/>
          <w:lang w:eastAsia="zh-CN"/>
        </w:rPr>
        <w:t>海南自由贸易港公平竞争委员会</w:t>
      </w: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方正小标宋简体" w:hAnsi="方正小标宋简体" w:eastAsia="方正小标宋简体" w:cs="方正小标宋简体"/>
          <w:snapToGrid w:val="0"/>
          <w:color w:val="000000"/>
          <w:kern w:val="0"/>
          <w:sz w:val="44"/>
          <w:szCs w:val="44"/>
          <w:lang w:eastAsia="zh-CN"/>
        </w:rPr>
      </w:pPr>
      <w:r>
        <w:rPr>
          <w:rFonts w:hint="eastAsia" w:ascii="方正小标宋简体" w:hAnsi="方正小标宋简体" w:eastAsia="方正小标宋简体" w:cs="方正小标宋简体"/>
          <w:snapToGrid w:val="0"/>
          <w:color w:val="000000"/>
          <w:kern w:val="0"/>
          <w:sz w:val="44"/>
          <w:szCs w:val="44"/>
        </w:rPr>
        <w:t>招商引资公平竞争审查</w:t>
      </w:r>
      <w:bookmarkEnd w:id="0"/>
      <w:bookmarkEnd w:id="1"/>
      <w:r>
        <w:rPr>
          <w:rFonts w:hint="eastAsia" w:ascii="方正小标宋简体" w:hAnsi="方正小标宋简体" w:eastAsia="方正小标宋简体" w:cs="方正小标宋简体"/>
          <w:snapToGrid w:val="0"/>
          <w:color w:val="000000"/>
          <w:kern w:val="0"/>
          <w:sz w:val="44"/>
          <w:szCs w:val="44"/>
          <w:lang w:eastAsia="zh-CN"/>
        </w:rPr>
        <w:t>指引（试行）</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2" w:name="_Toc108077048"/>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黑体" w:hAnsi="黑体" w:eastAsia="黑体" w:cs="黑体"/>
          <w:b w:val="0"/>
          <w:bCs w:val="0"/>
          <w:snapToGrid w:val="0"/>
          <w:color w:val="000000"/>
          <w:kern w:val="0"/>
          <w:sz w:val="32"/>
          <w:szCs w:val="32"/>
        </w:rPr>
      </w:pPr>
      <w:bookmarkStart w:id="3" w:name="_Toc17870"/>
      <w:r>
        <w:rPr>
          <w:rFonts w:hint="eastAsia" w:ascii="黑体" w:hAnsi="黑体" w:eastAsia="黑体" w:cs="黑体"/>
          <w:b w:val="0"/>
          <w:bCs w:val="0"/>
          <w:snapToGrid w:val="0"/>
          <w:color w:val="000000"/>
          <w:kern w:val="0"/>
          <w:sz w:val="32"/>
          <w:szCs w:val="32"/>
        </w:rPr>
        <w:t>第一章  总则</w:t>
      </w:r>
      <w:bookmarkEnd w:id="2"/>
      <w:bookmarkEnd w:id="3"/>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outlineLvl w:val="9"/>
        <w:rPr>
          <w:rFonts w:hint="eastAsia" w:ascii="仿宋_GB2312" w:hAnsi="仿宋_GB2312" w:eastAsia="仿宋_GB2312" w:cs="仿宋_GB2312"/>
          <w:b w:val="0"/>
          <w:bCs w:val="0"/>
          <w:snapToGrid/>
          <w:color w:val="000000"/>
          <w:kern w:val="2"/>
          <w:sz w:val="32"/>
          <w:szCs w:val="32"/>
        </w:rPr>
      </w:pPr>
      <w:r>
        <w:rPr>
          <w:rFonts w:hint="eastAsia" w:ascii="仿宋_GB2312" w:hAnsi="仿宋_GB2312" w:eastAsia="仿宋_GB2312" w:cs="仿宋_GB2312"/>
          <w:b/>
          <w:bCs/>
          <w:snapToGrid/>
          <w:color w:val="000000"/>
          <w:kern w:val="2"/>
          <w:sz w:val="32"/>
          <w:szCs w:val="32"/>
        </w:rPr>
        <w:t xml:space="preserve">第一条 </w:t>
      </w:r>
      <w:r>
        <w:rPr>
          <w:rFonts w:hint="eastAsia" w:ascii="仿宋_GB2312" w:hAnsi="仿宋_GB2312" w:eastAsia="仿宋_GB2312" w:cs="仿宋_GB2312"/>
          <w:b w:val="0"/>
          <w:bCs w:val="0"/>
          <w:snapToGrid/>
          <w:color w:val="000000"/>
          <w:kern w:val="2"/>
          <w:sz w:val="32"/>
          <w:szCs w:val="32"/>
        </w:rPr>
        <w:t>为</w:t>
      </w:r>
      <w:r>
        <w:rPr>
          <w:rFonts w:hint="eastAsia" w:ascii="仿宋_GB2312" w:hAnsi="仿宋_GB2312" w:eastAsia="仿宋_GB2312" w:cs="仿宋_GB2312"/>
          <w:b w:val="0"/>
          <w:bCs w:val="0"/>
          <w:snapToGrid/>
          <w:color w:val="000000"/>
          <w:kern w:val="2"/>
          <w:sz w:val="32"/>
          <w:szCs w:val="32"/>
          <w:lang w:val="en-US" w:eastAsia="zh-CN"/>
        </w:rPr>
        <w:t>了推进公平</w:t>
      </w:r>
      <w:r>
        <w:rPr>
          <w:rFonts w:hint="eastAsia" w:ascii="仿宋_GB2312" w:hAnsi="仿宋_GB2312" w:eastAsia="仿宋_GB2312" w:cs="仿宋_GB2312"/>
          <w:b w:val="0"/>
          <w:bCs w:val="0"/>
          <w:snapToGrid/>
          <w:color w:val="000000"/>
          <w:kern w:val="2"/>
          <w:sz w:val="32"/>
          <w:szCs w:val="32"/>
        </w:rPr>
        <w:t>竞争</w:t>
      </w:r>
      <w:r>
        <w:rPr>
          <w:rFonts w:hint="eastAsia" w:ascii="仿宋_GB2312" w:hAnsi="仿宋_GB2312" w:eastAsia="仿宋_GB2312" w:cs="仿宋_GB2312"/>
          <w:b w:val="0"/>
          <w:bCs w:val="0"/>
          <w:snapToGrid/>
          <w:color w:val="000000"/>
          <w:kern w:val="2"/>
          <w:sz w:val="32"/>
          <w:szCs w:val="32"/>
          <w:lang w:val="en-US" w:eastAsia="zh-CN"/>
        </w:rPr>
        <w:t>政策深入实施</w:t>
      </w:r>
      <w:r>
        <w:rPr>
          <w:rFonts w:hint="eastAsia" w:ascii="仿宋_GB2312" w:hAnsi="仿宋_GB2312" w:eastAsia="仿宋_GB2312" w:cs="仿宋_GB2312"/>
          <w:b w:val="0"/>
          <w:bCs w:val="0"/>
          <w:snapToGrid/>
          <w:color w:val="000000"/>
          <w:kern w:val="2"/>
          <w:sz w:val="32"/>
          <w:szCs w:val="32"/>
        </w:rPr>
        <w:t>，</w:t>
      </w:r>
      <w:r>
        <w:rPr>
          <w:rFonts w:hint="eastAsia" w:ascii="仿宋_GB2312" w:hAnsi="仿宋_GB2312" w:eastAsia="仿宋_GB2312" w:cs="仿宋_GB2312"/>
          <w:b w:val="0"/>
          <w:bCs w:val="0"/>
          <w:snapToGrid/>
          <w:color w:val="000000"/>
          <w:kern w:val="2"/>
          <w:sz w:val="32"/>
          <w:szCs w:val="32"/>
          <w:lang w:val="en-US" w:eastAsia="zh-CN"/>
        </w:rPr>
        <w:t>规范完善</w:t>
      </w:r>
      <w:r>
        <w:rPr>
          <w:rFonts w:hint="eastAsia" w:ascii="仿宋_GB2312" w:hAnsi="仿宋_GB2312" w:eastAsia="仿宋_GB2312" w:cs="仿宋_GB2312"/>
          <w:b w:val="0"/>
          <w:bCs w:val="0"/>
          <w:snapToGrid/>
          <w:color w:val="000000"/>
          <w:kern w:val="2"/>
          <w:sz w:val="32"/>
          <w:szCs w:val="32"/>
        </w:rPr>
        <w:t>海南自由贸易港招商引资</w:t>
      </w:r>
      <w:r>
        <w:rPr>
          <w:rFonts w:hint="eastAsia" w:ascii="仿宋_GB2312" w:hAnsi="仿宋_GB2312" w:eastAsia="仿宋_GB2312" w:cs="仿宋_GB2312"/>
          <w:b w:val="0"/>
          <w:bCs w:val="0"/>
          <w:snapToGrid/>
          <w:color w:val="000000"/>
          <w:kern w:val="2"/>
          <w:sz w:val="32"/>
          <w:szCs w:val="32"/>
          <w:lang w:val="en-US" w:eastAsia="zh-CN"/>
        </w:rPr>
        <w:t>领域</w:t>
      </w:r>
      <w:r>
        <w:rPr>
          <w:rFonts w:hint="eastAsia" w:ascii="仿宋_GB2312" w:hAnsi="仿宋_GB2312" w:eastAsia="仿宋_GB2312" w:cs="仿宋_GB2312"/>
          <w:b w:val="0"/>
          <w:bCs w:val="0"/>
          <w:snapToGrid/>
          <w:color w:val="000000"/>
          <w:kern w:val="2"/>
          <w:sz w:val="32"/>
          <w:szCs w:val="32"/>
        </w:rPr>
        <w:t>公平竞争审查工作，</w:t>
      </w:r>
      <w:r>
        <w:rPr>
          <w:rFonts w:hint="eastAsia" w:ascii="仿宋_GB2312" w:hAnsi="仿宋_GB2312" w:eastAsia="仿宋_GB2312" w:cs="仿宋_GB2312"/>
          <w:b w:val="0"/>
          <w:bCs w:val="0"/>
          <w:snapToGrid/>
          <w:color w:val="000000"/>
          <w:kern w:val="2"/>
          <w:sz w:val="32"/>
          <w:szCs w:val="32"/>
          <w:lang w:val="en-US" w:eastAsia="zh-CN"/>
        </w:rPr>
        <w:t>培育具有海南特色的竞争合作新优势，</w:t>
      </w:r>
      <w:r>
        <w:rPr>
          <w:rFonts w:hint="eastAsia" w:ascii="仿宋_GB2312" w:hAnsi="仿宋_GB2312" w:eastAsia="仿宋_GB2312" w:cs="仿宋_GB2312"/>
          <w:b w:val="0"/>
          <w:bCs w:val="0"/>
          <w:snapToGrid/>
          <w:color w:val="000000"/>
          <w:kern w:val="2"/>
          <w:sz w:val="32"/>
          <w:szCs w:val="32"/>
        </w:rPr>
        <w:t>依据《中华人民共和国反垄断法》《海南自由贸易港公平竞争条例》等法律法规，结合海南自由贸易港</w:t>
      </w:r>
      <w:r>
        <w:rPr>
          <w:rFonts w:hint="eastAsia" w:ascii="仿宋_GB2312" w:hAnsi="仿宋_GB2312" w:eastAsia="仿宋_GB2312" w:cs="仿宋_GB2312"/>
          <w:b w:val="0"/>
          <w:bCs w:val="0"/>
          <w:snapToGrid/>
          <w:color w:val="000000"/>
          <w:kern w:val="2"/>
          <w:sz w:val="32"/>
          <w:szCs w:val="32"/>
          <w:lang w:val="en-US" w:eastAsia="zh-CN"/>
        </w:rPr>
        <w:t>发展</w:t>
      </w:r>
      <w:r>
        <w:rPr>
          <w:rFonts w:hint="eastAsia" w:ascii="仿宋_GB2312" w:hAnsi="仿宋_GB2312" w:eastAsia="仿宋_GB2312" w:cs="仿宋_GB2312"/>
          <w:b w:val="0"/>
          <w:bCs w:val="0"/>
          <w:snapToGrid/>
          <w:color w:val="000000"/>
          <w:kern w:val="2"/>
          <w:sz w:val="32"/>
          <w:szCs w:val="32"/>
        </w:rPr>
        <w:t>实际，制定本</w:t>
      </w:r>
      <w:r>
        <w:rPr>
          <w:rFonts w:hint="eastAsia" w:ascii="仿宋_GB2312" w:hAnsi="仿宋_GB2312" w:eastAsia="仿宋_GB2312" w:cs="仿宋_GB2312"/>
          <w:b w:val="0"/>
          <w:bCs w:val="0"/>
          <w:snapToGrid/>
          <w:color w:val="000000"/>
          <w:kern w:val="2"/>
          <w:sz w:val="32"/>
          <w:szCs w:val="32"/>
          <w:lang w:eastAsia="zh-CN"/>
        </w:rPr>
        <w:t>指引</w:t>
      </w:r>
      <w:r>
        <w:rPr>
          <w:rFonts w:hint="eastAsia" w:ascii="仿宋_GB2312" w:hAnsi="仿宋_GB2312" w:eastAsia="仿宋_GB2312" w:cs="仿宋_GB2312"/>
          <w:b w:val="0"/>
          <w:bCs w:val="0"/>
          <w:snapToGrid/>
          <w:color w:val="000000"/>
          <w:kern w:val="2"/>
          <w:sz w:val="32"/>
          <w:szCs w:val="32"/>
        </w:rPr>
        <w:t>。</w:t>
      </w:r>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outlineLvl w:val="9"/>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color w:val="000000"/>
          <w:kern w:val="2"/>
          <w:sz w:val="32"/>
          <w:szCs w:val="32"/>
          <w:lang w:val="en-US" w:eastAsia="zh-CN"/>
        </w:rPr>
        <w:t xml:space="preserve">第二条 </w:t>
      </w:r>
      <w:r>
        <w:rPr>
          <w:rFonts w:hint="eastAsia" w:ascii="仿宋_GB2312" w:hAnsi="仿宋_GB2312" w:eastAsia="仿宋_GB2312" w:cs="仿宋_GB2312"/>
          <w:snapToGrid w:val="0"/>
          <w:color w:val="000000"/>
          <w:kern w:val="0"/>
          <w:sz w:val="32"/>
          <w:szCs w:val="32"/>
          <w:lang w:val="en-US" w:eastAsia="zh-CN"/>
        </w:rPr>
        <w:t>本指引所称</w:t>
      </w:r>
      <w:r>
        <w:rPr>
          <w:rFonts w:hint="eastAsia" w:ascii="仿宋_GB2312" w:hAnsi="仿宋_GB2312" w:eastAsia="仿宋_GB2312" w:cs="仿宋_GB2312"/>
          <w:snapToGrid w:val="0"/>
          <w:color w:val="000000"/>
          <w:kern w:val="0"/>
          <w:sz w:val="32"/>
          <w:szCs w:val="32"/>
        </w:rPr>
        <w:t>招商引资</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val="en-US" w:eastAsia="zh-CN"/>
        </w:rPr>
        <w:t>是指行政机关和法律、法规授权的具有管理公共事务职能的组织（以下统称政策制定机关）引进项目、资金、人才、技术品牌、专利等有形或者无形资产的经济活动，具体表现形式</w:t>
      </w:r>
      <w:r>
        <w:rPr>
          <w:rFonts w:hint="eastAsia" w:ascii="仿宋_GB2312" w:hAnsi="仿宋_GB2312" w:eastAsia="仿宋_GB2312" w:cs="仿宋_GB2312"/>
          <w:snapToGrid w:val="0"/>
          <w:color w:val="000000"/>
          <w:kern w:val="0"/>
          <w:sz w:val="32"/>
          <w:szCs w:val="32"/>
        </w:rPr>
        <w:t>包括</w:t>
      </w:r>
      <w:r>
        <w:rPr>
          <w:rFonts w:hint="eastAsia" w:ascii="仿宋_GB2312" w:hAnsi="仿宋_GB2312" w:eastAsia="仿宋_GB2312" w:cs="仿宋_GB2312"/>
          <w:snapToGrid w:val="0"/>
          <w:color w:val="000000"/>
          <w:kern w:val="0"/>
          <w:sz w:val="32"/>
          <w:szCs w:val="32"/>
          <w:lang w:val="en-US" w:eastAsia="zh-CN"/>
        </w:rPr>
        <w:t>但不限于</w:t>
      </w:r>
      <w:r>
        <w:rPr>
          <w:rFonts w:hint="eastAsia" w:ascii="仿宋_GB2312" w:hAnsi="仿宋_GB2312" w:eastAsia="仿宋_GB2312" w:cs="仿宋_GB2312"/>
          <w:snapToGrid w:val="0"/>
          <w:color w:val="000000"/>
          <w:kern w:val="0"/>
          <w:sz w:val="32"/>
          <w:szCs w:val="32"/>
        </w:rPr>
        <w:t>产业链式</w:t>
      </w:r>
      <w:r>
        <w:rPr>
          <w:rFonts w:hint="eastAsia" w:ascii="仿宋_GB2312" w:hAnsi="仿宋_GB2312" w:eastAsia="仿宋_GB2312" w:cs="仿宋_GB2312"/>
          <w:snapToGrid w:val="0"/>
          <w:color w:val="000000"/>
          <w:kern w:val="0"/>
          <w:sz w:val="32"/>
          <w:szCs w:val="32"/>
          <w:lang w:eastAsia="zh-CN"/>
        </w:rPr>
        <w:t>、对赌式、收购兼并式、总部经济式、牌照资源补缺式、产业引导基金式</w:t>
      </w:r>
      <w:r>
        <w:rPr>
          <w:rFonts w:hint="eastAsia" w:ascii="仿宋_GB2312" w:hAnsi="仿宋_GB2312" w:eastAsia="仿宋_GB2312" w:cs="仿宋_GB2312"/>
          <w:snapToGrid w:val="0"/>
          <w:color w:val="000000"/>
          <w:kern w:val="0"/>
          <w:sz w:val="32"/>
          <w:szCs w:val="32"/>
          <w:lang w:val="en-US"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本指引所称政策措施，是指规章、规范性文件、其他政策性文件以及“一事一议”形式的具体政策措施，包括但不限于以下情形：</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（一）产业发展规划和部门专项规划；</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（二）政策制定机关与经营者签订的战略合作协议、具体合作协议、合作备忘录；</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（三）特许经营管理、政府采购管理相关政策；</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（四）其他涉及市场主体经济活动的规定、决议、决定、公告、通告、意见、通知等。</w:t>
      </w:r>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outlineLvl w:val="9"/>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kern w:val="2"/>
          <w:sz w:val="32"/>
          <w:szCs w:val="32"/>
        </w:rPr>
        <w:t>招商引资政策措施</w:t>
      </w:r>
      <w:r>
        <w:rPr>
          <w:rFonts w:hint="eastAsia" w:ascii="仿宋_GB2312" w:hAnsi="仿宋_GB2312" w:eastAsia="仿宋_GB2312" w:cs="仿宋_GB2312"/>
          <w:color w:val="000000"/>
          <w:kern w:val="2"/>
          <w:sz w:val="32"/>
          <w:szCs w:val="32"/>
          <w:lang w:val="en-US" w:eastAsia="zh-CN"/>
        </w:rPr>
        <w:t>的公平竞争审查工作</w:t>
      </w:r>
      <w:r>
        <w:rPr>
          <w:rFonts w:hint="eastAsia" w:ascii="仿宋_GB2312" w:hAnsi="仿宋_GB2312" w:eastAsia="仿宋_GB2312" w:cs="仿宋_GB2312"/>
          <w:color w:val="000000"/>
          <w:kern w:val="2"/>
          <w:sz w:val="32"/>
          <w:szCs w:val="32"/>
        </w:rPr>
        <w:t>应当坚持</w:t>
      </w:r>
      <w:r>
        <w:rPr>
          <w:rFonts w:hint="eastAsia" w:ascii="仿宋_GB2312" w:hAnsi="仿宋_GB2312" w:eastAsia="仿宋_GB2312" w:cs="仿宋_GB2312"/>
          <w:color w:val="000000"/>
          <w:kern w:val="2"/>
          <w:sz w:val="32"/>
          <w:szCs w:val="32"/>
          <w:lang w:eastAsia="zh-CN"/>
        </w:rPr>
        <w:t>公平</w:t>
      </w:r>
      <w:r>
        <w:rPr>
          <w:rFonts w:hint="eastAsia" w:ascii="仿宋_GB2312" w:hAnsi="仿宋_GB2312" w:eastAsia="仿宋_GB2312" w:cs="仿宋_GB2312"/>
          <w:color w:val="000000"/>
          <w:kern w:val="2"/>
          <w:sz w:val="32"/>
          <w:szCs w:val="32"/>
          <w:lang w:val="en-US" w:eastAsia="zh-CN"/>
        </w:rPr>
        <w:t>、合理</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全面</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公开的原则，平等对待各类市场主体</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lang w:val="en-US" w:eastAsia="zh-CN"/>
        </w:rPr>
        <w:t>合理分析招商引资的具体环境和竞争状况，</w:t>
      </w:r>
      <w:r>
        <w:rPr>
          <w:rFonts w:hint="eastAsia" w:ascii="仿宋_GB2312" w:hAnsi="仿宋_GB2312" w:eastAsia="仿宋_GB2312" w:cs="仿宋_GB2312"/>
          <w:color w:val="000000"/>
          <w:kern w:val="2"/>
          <w:sz w:val="32"/>
          <w:szCs w:val="32"/>
        </w:rPr>
        <w:t>全面清理各类歧视</w:t>
      </w:r>
      <w:r>
        <w:rPr>
          <w:rFonts w:hint="eastAsia" w:ascii="仿宋_GB2312" w:hAnsi="仿宋_GB2312" w:eastAsia="仿宋_GB2312" w:cs="仿宋_GB2312"/>
          <w:color w:val="000000"/>
          <w:kern w:val="2"/>
          <w:sz w:val="32"/>
          <w:szCs w:val="32"/>
          <w:lang w:val="en-US" w:eastAsia="zh-CN"/>
        </w:rPr>
        <w:t>性</w:t>
      </w:r>
      <w:r>
        <w:rPr>
          <w:rFonts w:hint="eastAsia" w:ascii="仿宋_GB2312" w:hAnsi="仿宋_GB2312" w:eastAsia="仿宋_GB2312" w:cs="仿宋_GB2312"/>
          <w:color w:val="000000"/>
          <w:kern w:val="2"/>
          <w:sz w:val="32"/>
          <w:szCs w:val="32"/>
        </w:rPr>
        <w:t>的优惠政策</w:t>
      </w:r>
      <w:r>
        <w:rPr>
          <w:rFonts w:hint="eastAsia" w:ascii="仿宋_GB2312" w:hAnsi="仿宋_GB2312" w:eastAsia="仿宋_GB2312" w:cs="仿宋_GB2312"/>
          <w:color w:val="000000"/>
          <w:kern w:val="2"/>
          <w:sz w:val="32"/>
          <w:szCs w:val="32"/>
          <w:lang w:eastAsia="zh-CN"/>
        </w:rPr>
        <w:t>，确保全面覆盖、应审尽审，</w:t>
      </w:r>
      <w:r>
        <w:rPr>
          <w:rFonts w:hint="eastAsia" w:ascii="仿宋_GB2312" w:hAnsi="仿宋_GB2312" w:eastAsia="仿宋_GB2312" w:cs="仿宋_GB2312"/>
          <w:color w:val="000000"/>
          <w:kern w:val="2"/>
          <w:sz w:val="32"/>
          <w:szCs w:val="32"/>
          <w:lang w:val="en-US" w:eastAsia="zh-CN"/>
        </w:rPr>
        <w:t>依法</w:t>
      </w:r>
      <w:r>
        <w:rPr>
          <w:rFonts w:hint="eastAsia" w:ascii="仿宋_GB2312" w:hAnsi="仿宋_GB2312" w:eastAsia="仿宋_GB2312" w:cs="仿宋_GB2312"/>
          <w:color w:val="000000"/>
          <w:kern w:val="2"/>
          <w:sz w:val="32"/>
          <w:szCs w:val="32"/>
        </w:rPr>
        <w:t>向社会和利益相关方公开，</w:t>
      </w:r>
      <w:r>
        <w:rPr>
          <w:rFonts w:hint="eastAsia" w:ascii="仿宋_GB2312" w:hAnsi="仿宋_GB2312" w:eastAsia="仿宋_GB2312" w:cs="仿宋_GB2312"/>
          <w:color w:val="000000"/>
          <w:kern w:val="2"/>
          <w:sz w:val="32"/>
          <w:szCs w:val="32"/>
          <w:lang w:val="en-US" w:eastAsia="zh-CN"/>
        </w:rPr>
        <w:t>最大限度减少对市场竞争的负面影响</w:t>
      </w:r>
      <w:r>
        <w:rPr>
          <w:rFonts w:hint="eastAsia" w:ascii="仿宋_GB2312" w:hAnsi="仿宋_GB2312" w:eastAsia="仿宋_GB2312" w:cs="仿宋_GB2312"/>
          <w:color w:val="000000"/>
          <w:kern w:val="2"/>
          <w:sz w:val="32"/>
          <w:szCs w:val="32"/>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eastAsia="zh-CN"/>
        </w:rPr>
      </w:pPr>
      <w:bookmarkStart w:id="4" w:name="_Toc66197624"/>
      <w:r>
        <w:rPr>
          <w:rFonts w:hint="eastAsia" w:ascii="仿宋_GB2312" w:hAnsi="仿宋_GB2312" w:eastAsia="仿宋_GB2312" w:cs="仿宋_GB2312"/>
          <w:b/>
          <w:bCs/>
          <w:snapToGrid w:val="0"/>
          <w:color w:val="000000"/>
          <w:kern w:val="0"/>
          <w:sz w:val="32"/>
          <w:szCs w:val="32"/>
          <w:lang w:val="en-US" w:eastAsia="zh-CN"/>
        </w:rPr>
        <w:t>第四条</w:t>
      </w:r>
      <w:bookmarkEnd w:id="4"/>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政策制定机关应当落实公平竞争审查制度，建立涉企优惠政策目录清单并及时向社会公开，完善</w:t>
      </w:r>
      <w:r>
        <w:rPr>
          <w:rFonts w:hint="eastAsia" w:ascii="仿宋_GB2312" w:hAnsi="仿宋_GB2312" w:eastAsia="仿宋_GB2312" w:cs="仿宋_GB2312"/>
          <w:snapToGrid w:val="0"/>
          <w:color w:val="000000"/>
          <w:kern w:val="0"/>
          <w:sz w:val="32"/>
          <w:szCs w:val="32"/>
        </w:rPr>
        <w:t>招商引资</w:t>
      </w:r>
      <w:r>
        <w:rPr>
          <w:rFonts w:hint="eastAsia" w:ascii="仿宋_GB2312" w:hAnsi="仿宋_GB2312" w:eastAsia="仿宋_GB2312" w:cs="仿宋_GB2312"/>
          <w:snapToGrid w:val="0"/>
          <w:color w:val="000000"/>
          <w:kern w:val="0"/>
          <w:sz w:val="32"/>
          <w:szCs w:val="32"/>
          <w:lang w:eastAsia="zh-CN"/>
        </w:rPr>
        <w:t>政策措施</w:t>
      </w:r>
      <w:r>
        <w:rPr>
          <w:rFonts w:hint="eastAsia" w:ascii="仿宋_GB2312" w:hAnsi="仿宋_GB2312" w:eastAsia="仿宋_GB2312" w:cs="仿宋_GB2312"/>
          <w:snapToGrid w:val="0"/>
          <w:color w:val="000000"/>
          <w:kern w:val="0"/>
          <w:sz w:val="32"/>
          <w:szCs w:val="32"/>
          <w:lang w:val="en-US" w:eastAsia="zh-CN"/>
        </w:rPr>
        <w:t>目录清单，清理废除妨碍统一市场和公平竞争的政策措施，</w:t>
      </w:r>
      <w:r>
        <w:rPr>
          <w:rFonts w:hint="eastAsia" w:ascii="仿宋_GB2312" w:hAnsi="仿宋_GB2312" w:eastAsia="仿宋_GB2312" w:cs="仿宋_GB2312"/>
          <w:snapToGrid w:val="0"/>
          <w:color w:val="000000"/>
          <w:kern w:val="0"/>
          <w:sz w:val="32"/>
          <w:szCs w:val="32"/>
        </w:rPr>
        <w:t>做好</w:t>
      </w:r>
      <w:r>
        <w:rPr>
          <w:rFonts w:hint="eastAsia" w:ascii="仿宋_GB2312" w:hAnsi="仿宋_GB2312" w:eastAsia="仿宋_GB2312" w:cs="仿宋_GB2312"/>
          <w:snapToGrid w:val="0"/>
          <w:color w:val="000000"/>
          <w:kern w:val="0"/>
          <w:sz w:val="32"/>
          <w:szCs w:val="32"/>
          <w:lang w:val="en-US" w:eastAsia="zh-CN"/>
        </w:rPr>
        <w:t>招商引资政策措施的公平竞争审查</w:t>
      </w:r>
      <w:r>
        <w:rPr>
          <w:rFonts w:hint="eastAsia" w:ascii="仿宋_GB2312" w:hAnsi="仿宋_GB2312" w:eastAsia="仿宋_GB2312" w:cs="仿宋_GB2312"/>
          <w:snapToGrid w:val="0"/>
          <w:color w:val="000000"/>
          <w:kern w:val="0"/>
          <w:sz w:val="32"/>
          <w:szCs w:val="32"/>
        </w:rPr>
        <w:t>存档备查工作</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tabs>
          <w:tab w:val="left" w:pos="2034"/>
        </w:tabs>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黑体" w:hAnsi="黑体" w:eastAsia="黑体" w:cs="黑体"/>
          <w:b w:val="0"/>
          <w:bCs w:val="0"/>
          <w:snapToGrid w:val="0"/>
          <w:color w:val="000000"/>
          <w:kern w:val="0"/>
          <w:sz w:val="32"/>
          <w:szCs w:val="32"/>
        </w:rPr>
      </w:pPr>
      <w:bookmarkStart w:id="5" w:name="_Toc1978"/>
      <w:bookmarkStart w:id="6" w:name="_Toc108077057"/>
      <w:r>
        <w:rPr>
          <w:rFonts w:hint="eastAsia" w:ascii="黑体" w:hAnsi="黑体" w:eastAsia="黑体" w:cs="黑体"/>
          <w:b w:val="0"/>
          <w:bCs w:val="0"/>
          <w:snapToGrid w:val="0"/>
          <w:color w:val="000000"/>
          <w:kern w:val="0"/>
          <w:sz w:val="32"/>
          <w:szCs w:val="32"/>
        </w:rPr>
        <w:t xml:space="preserve">第二章  </w:t>
      </w:r>
      <w:r>
        <w:rPr>
          <w:rFonts w:hint="eastAsia" w:ascii="黑体" w:hAnsi="黑体" w:eastAsia="黑体" w:cs="黑体"/>
          <w:b w:val="0"/>
          <w:bCs w:val="0"/>
          <w:snapToGrid w:val="0"/>
          <w:color w:val="000000"/>
          <w:kern w:val="0"/>
          <w:sz w:val="32"/>
          <w:szCs w:val="32"/>
          <w:lang w:eastAsia="zh-Hans"/>
        </w:rPr>
        <w:t>审查</w:t>
      </w:r>
      <w:r>
        <w:rPr>
          <w:rFonts w:hint="eastAsia" w:ascii="黑体" w:hAnsi="黑体" w:eastAsia="黑体" w:cs="黑体"/>
          <w:b w:val="0"/>
          <w:bCs w:val="0"/>
          <w:snapToGrid w:val="0"/>
          <w:color w:val="000000"/>
          <w:kern w:val="0"/>
          <w:sz w:val="32"/>
          <w:szCs w:val="32"/>
          <w:lang w:val="en-US" w:eastAsia="zh-CN"/>
        </w:rPr>
        <w:t>要</w:t>
      </w:r>
      <w:r>
        <w:rPr>
          <w:rFonts w:hint="eastAsia" w:ascii="黑体" w:hAnsi="黑体" w:eastAsia="黑体" w:cs="黑体"/>
          <w:b w:val="0"/>
          <w:bCs w:val="0"/>
          <w:snapToGrid w:val="0"/>
          <w:color w:val="000000"/>
          <w:kern w:val="0"/>
          <w:sz w:val="32"/>
          <w:szCs w:val="32"/>
        </w:rPr>
        <w:t>点</w:t>
      </w:r>
      <w:bookmarkEnd w:id="5"/>
      <w:bookmarkEnd w:id="6"/>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 xml:space="preserve">第五条 </w:t>
      </w:r>
      <w:r>
        <w:rPr>
          <w:rFonts w:hint="eastAsia" w:ascii="仿宋_GB2312" w:hAnsi="仿宋_GB2312" w:eastAsia="仿宋_GB2312" w:cs="仿宋_GB2312"/>
          <w:color w:val="000000"/>
          <w:sz w:val="32"/>
          <w:szCs w:val="32"/>
        </w:rPr>
        <w:t>政策</w:t>
      </w:r>
      <w:r>
        <w:rPr>
          <w:rFonts w:hint="default" w:ascii="Times New Roman" w:hAnsi="Times New Roman" w:eastAsia="仿宋_GB2312" w:cs="Times New Roman"/>
          <w:color w:val="000000"/>
          <w:sz w:val="32"/>
          <w:szCs w:val="32"/>
        </w:rPr>
        <w:t>制定机关应当</w:t>
      </w:r>
      <w:r>
        <w:rPr>
          <w:rFonts w:hint="eastAsia" w:ascii="Times New Roman" w:hAnsi="Times New Roman" w:eastAsia="仿宋_GB2312" w:cs="Times New Roman"/>
          <w:color w:val="000000"/>
          <w:sz w:val="32"/>
          <w:szCs w:val="32"/>
          <w:lang w:eastAsia="zh-CN"/>
        </w:rPr>
        <w:t>依照《</w:t>
      </w:r>
      <w:r>
        <w:rPr>
          <w:rFonts w:hint="eastAsia" w:ascii="Times New Roman" w:hAnsi="Times New Roman" w:eastAsia="仿宋_GB2312" w:cs="Times New Roman"/>
          <w:color w:val="000000"/>
          <w:sz w:val="32"/>
          <w:szCs w:val="32"/>
          <w:lang w:val="en-US" w:eastAsia="zh-CN"/>
        </w:rPr>
        <w:t>海南自由贸易港公平竞争条例</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《公平竞争审查制度实施细则》（国市监反垄规〔2021〕2号，以下简称《</w:t>
      </w:r>
      <w:r>
        <w:rPr>
          <w:rFonts w:hint="eastAsia" w:ascii="仿宋_GB2312" w:hAnsi="仿宋_GB2312" w:eastAsia="仿宋_GB2312" w:cs="仿宋_GB2312"/>
          <w:color w:val="000000"/>
          <w:sz w:val="32"/>
          <w:szCs w:val="32"/>
        </w:rPr>
        <w:t>细则》）</w:t>
      </w:r>
      <w:r>
        <w:rPr>
          <w:rFonts w:hint="eastAsia" w:ascii="仿宋_GB2312" w:hAnsi="仿宋_GB2312" w:eastAsia="仿宋_GB2312" w:cs="仿宋_GB2312"/>
          <w:color w:val="000000"/>
          <w:sz w:val="32"/>
          <w:szCs w:val="32"/>
          <w:lang w:eastAsia="zh-CN"/>
        </w:rPr>
        <w:t>规定</w:t>
      </w:r>
      <w:r>
        <w:rPr>
          <w:rFonts w:hint="eastAsia" w:ascii="仿宋_GB2312" w:hAnsi="仿宋_GB2312" w:eastAsia="仿宋_GB2312" w:cs="仿宋_GB2312"/>
          <w:color w:val="000000"/>
          <w:sz w:val="32"/>
          <w:szCs w:val="32"/>
        </w:rPr>
        <w:t>的标准进行公平竞争审查。</w:t>
      </w:r>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第六条</w:t>
      </w:r>
      <w:r>
        <w:rPr>
          <w:rFonts w:hint="eastAsia" w:ascii="仿宋_GB2312" w:hAnsi="仿宋_GB2312" w:eastAsia="仿宋_GB2312" w:cs="仿宋_GB2312"/>
          <w:color w:val="000000"/>
          <w:sz w:val="32"/>
          <w:szCs w:val="32"/>
          <w:lang w:val="en-US" w:eastAsia="zh-CN"/>
        </w:rPr>
        <w:t xml:space="preserve"> 政策制定机关对招商引资政策措施进行公平竞争审查时，可以重点关注政策措施是否设置歧视性或者不合理的准入和退出条件、是否存在对外地经营者歧视性待遇、是否违法违规给予特定经营者优惠政策、是否通过签订协议等方式形成单一市场主体垄断，参考本指引所列因素合理评估分析政策措施对市场竞争的影响，避免出台妨碍统一市场和公平竞争的政策措施。</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eastAsia="zh-CN"/>
        </w:rPr>
        <w:t>七</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《细则》第十三条第一</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rPr>
        <w:t>规定</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val="en-US" w:eastAsia="zh-CN"/>
        </w:rPr>
        <w:t>分析</w:t>
      </w:r>
      <w:r>
        <w:rPr>
          <w:rFonts w:hint="eastAsia" w:ascii="仿宋_GB2312" w:hAnsi="仿宋_GB2312" w:eastAsia="仿宋_GB2312" w:cs="仿宋_GB2312"/>
          <w:snapToGrid w:val="0"/>
          <w:color w:val="000000"/>
          <w:kern w:val="0"/>
          <w:sz w:val="32"/>
          <w:szCs w:val="32"/>
        </w:rPr>
        <w:t>市场准入条件</w:t>
      </w:r>
      <w:r>
        <w:rPr>
          <w:rFonts w:hint="eastAsia" w:ascii="仿宋_GB2312" w:hAnsi="仿宋_GB2312" w:eastAsia="仿宋_GB2312" w:cs="仿宋_GB2312"/>
          <w:snapToGrid w:val="0"/>
          <w:color w:val="000000"/>
          <w:kern w:val="0"/>
          <w:sz w:val="32"/>
          <w:szCs w:val="32"/>
          <w:lang w:val="en-US" w:eastAsia="zh-CN"/>
        </w:rPr>
        <w:t>设置</w:t>
      </w:r>
      <w:r>
        <w:rPr>
          <w:rFonts w:hint="eastAsia" w:ascii="仿宋_GB2312" w:hAnsi="仿宋_GB2312" w:eastAsia="仿宋_GB2312" w:cs="仿宋_GB2312"/>
          <w:snapToGrid w:val="0"/>
          <w:color w:val="000000"/>
          <w:kern w:val="0"/>
          <w:sz w:val="32"/>
          <w:szCs w:val="32"/>
        </w:rPr>
        <w:t>的</w:t>
      </w:r>
      <w:r>
        <w:rPr>
          <w:rFonts w:hint="eastAsia" w:ascii="仿宋_GB2312" w:hAnsi="仿宋_GB2312" w:eastAsia="仿宋_GB2312" w:cs="仿宋_GB2312"/>
          <w:snapToGrid w:val="0"/>
          <w:color w:val="000000"/>
          <w:kern w:val="0"/>
          <w:sz w:val="32"/>
          <w:szCs w:val="32"/>
          <w:lang w:val="en-US" w:eastAsia="zh-CN"/>
        </w:rPr>
        <w:t>不合理性</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1"/>
        </w:numPr>
        <w:kinsoku/>
        <w:wordWrap/>
        <w:overflowPunct/>
        <w:topLinePunct/>
        <w:autoSpaceDE w:val="0"/>
        <w:autoSpaceDN w:val="0"/>
        <w:bidi w:val="0"/>
        <w:adjustRightInd w:val="0"/>
        <w:snapToGrid w:val="0"/>
        <w:spacing w:line="580" w:lineRule="exact"/>
        <w:ind w:firstLine="640" w:firstLineChars="200"/>
        <w:jc w:val="both"/>
        <w:textAlignment w:val="baseline"/>
        <w:outlineLvl w:val="9"/>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Hans"/>
        </w:rPr>
        <w:t>是否</w:t>
      </w:r>
      <w:r>
        <w:rPr>
          <w:rFonts w:hint="eastAsia" w:ascii="仿宋_GB2312" w:hAnsi="仿宋_GB2312" w:eastAsia="仿宋_GB2312" w:cs="仿宋_GB2312"/>
          <w:snapToGrid w:val="0"/>
          <w:color w:val="000000"/>
          <w:kern w:val="0"/>
          <w:sz w:val="32"/>
          <w:szCs w:val="32"/>
          <w:lang w:eastAsia="zh-Hans"/>
        </w:rPr>
        <w:t>具有法律、行政法规或者国务院规定依据；</w:t>
      </w:r>
    </w:p>
    <w:p>
      <w:pPr>
        <w:keepNext w:val="0"/>
        <w:keepLines w:val="0"/>
        <w:pageBreakBefore w:val="0"/>
        <w:widowControl/>
        <w:numPr>
          <w:ilvl w:val="0"/>
          <w:numId w:val="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Hans"/>
        </w:rPr>
        <w:t>与</w:t>
      </w:r>
      <w:r>
        <w:rPr>
          <w:rFonts w:hint="eastAsia" w:ascii="仿宋_GB2312" w:hAnsi="仿宋_GB2312" w:eastAsia="仿宋_GB2312" w:cs="仿宋_GB2312"/>
          <w:snapToGrid w:val="0"/>
          <w:color w:val="000000"/>
          <w:kern w:val="0"/>
          <w:sz w:val="32"/>
          <w:szCs w:val="32"/>
        </w:rPr>
        <w:t>项目特点</w:t>
      </w:r>
      <w:r>
        <w:rPr>
          <w:rFonts w:hint="eastAsia" w:ascii="仿宋_GB2312" w:hAnsi="仿宋_GB2312" w:eastAsia="仿宋_GB2312" w:cs="仿宋_GB2312"/>
          <w:snapToGrid w:val="0"/>
          <w:color w:val="000000"/>
          <w:kern w:val="0"/>
          <w:sz w:val="32"/>
          <w:szCs w:val="32"/>
          <w:lang w:eastAsia="zh-Hans"/>
        </w:rPr>
        <w:t>、项目落地</w:t>
      </w:r>
      <w:r>
        <w:rPr>
          <w:rFonts w:hint="eastAsia" w:ascii="仿宋_GB2312" w:hAnsi="仿宋_GB2312" w:eastAsia="仿宋_GB2312" w:cs="仿宋_GB2312"/>
          <w:snapToGrid w:val="0"/>
          <w:color w:val="000000"/>
          <w:kern w:val="0"/>
          <w:sz w:val="32"/>
          <w:szCs w:val="32"/>
        </w:rPr>
        <w:t>实际需要</w:t>
      </w:r>
      <w:r>
        <w:rPr>
          <w:rFonts w:hint="eastAsia" w:ascii="仿宋_GB2312" w:hAnsi="仿宋_GB2312" w:eastAsia="仿宋_GB2312" w:cs="仿宋_GB2312"/>
          <w:snapToGrid w:val="0"/>
          <w:color w:val="000000"/>
          <w:kern w:val="0"/>
          <w:sz w:val="32"/>
          <w:szCs w:val="32"/>
          <w:lang w:eastAsia="zh-Hans"/>
        </w:rPr>
        <w:t>的匹配度；</w:t>
      </w:r>
    </w:p>
    <w:p>
      <w:pPr>
        <w:keepNext w:val="0"/>
        <w:keepLines w:val="0"/>
        <w:pageBreakBefore w:val="0"/>
        <w:widowControl/>
        <w:numPr>
          <w:ilvl w:val="0"/>
          <w:numId w:val="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与本地</w:t>
      </w:r>
      <w:r>
        <w:rPr>
          <w:rFonts w:hint="eastAsia" w:ascii="仿宋_GB2312" w:hAnsi="仿宋_GB2312" w:eastAsia="仿宋_GB2312" w:cs="仿宋_GB2312"/>
          <w:snapToGrid w:val="0"/>
          <w:color w:val="000000"/>
          <w:kern w:val="0"/>
          <w:sz w:val="32"/>
          <w:szCs w:val="32"/>
        </w:rPr>
        <w:t>产业政策</w:t>
      </w:r>
      <w:r>
        <w:rPr>
          <w:rFonts w:hint="eastAsia" w:ascii="仿宋_GB2312" w:hAnsi="仿宋_GB2312" w:eastAsia="仿宋_GB2312" w:cs="仿宋_GB2312"/>
          <w:snapToGrid w:val="0"/>
          <w:color w:val="000000"/>
          <w:kern w:val="0"/>
          <w:sz w:val="32"/>
          <w:szCs w:val="32"/>
          <w:lang w:eastAsia="zh-Hans"/>
        </w:rPr>
        <w:t>、经济</w:t>
      </w:r>
      <w:r>
        <w:rPr>
          <w:rFonts w:hint="eastAsia" w:ascii="仿宋_GB2312" w:hAnsi="仿宋_GB2312" w:eastAsia="仿宋_GB2312" w:cs="仿宋_GB2312"/>
          <w:snapToGrid w:val="0"/>
          <w:color w:val="000000"/>
          <w:kern w:val="0"/>
          <w:sz w:val="32"/>
          <w:szCs w:val="32"/>
        </w:rPr>
        <w:t>结构调整</w:t>
      </w:r>
      <w:r>
        <w:rPr>
          <w:rFonts w:hint="eastAsia" w:ascii="仿宋_GB2312" w:hAnsi="仿宋_GB2312" w:eastAsia="仿宋_GB2312" w:cs="仿宋_GB2312"/>
          <w:snapToGrid w:val="0"/>
          <w:color w:val="000000"/>
          <w:kern w:val="0"/>
          <w:sz w:val="32"/>
          <w:szCs w:val="32"/>
          <w:lang w:val="en-US" w:eastAsia="zh-Hans"/>
        </w:rPr>
        <w:t>和</w:t>
      </w:r>
      <w:r>
        <w:rPr>
          <w:rFonts w:hint="eastAsia" w:ascii="仿宋_GB2312" w:hAnsi="仿宋_GB2312" w:eastAsia="仿宋_GB2312" w:cs="仿宋_GB2312"/>
          <w:snapToGrid w:val="0"/>
          <w:color w:val="000000"/>
          <w:kern w:val="0"/>
          <w:sz w:val="32"/>
          <w:szCs w:val="32"/>
        </w:rPr>
        <w:t>经济发展水平</w:t>
      </w:r>
      <w:r>
        <w:rPr>
          <w:rFonts w:hint="eastAsia" w:ascii="仿宋_GB2312" w:hAnsi="仿宋_GB2312" w:eastAsia="仿宋_GB2312" w:cs="仿宋_GB2312"/>
          <w:snapToGrid w:val="0"/>
          <w:color w:val="000000"/>
          <w:kern w:val="0"/>
          <w:sz w:val="32"/>
          <w:szCs w:val="32"/>
          <w:lang w:val="en-US" w:eastAsia="zh-Hans"/>
        </w:rPr>
        <w:t>的匹配度</w:t>
      </w:r>
      <w:r>
        <w:rPr>
          <w:rFonts w:hint="eastAsia" w:ascii="仿宋_GB2312" w:hAnsi="仿宋_GB2312" w:eastAsia="仿宋_GB2312" w:cs="仿宋_GB2312"/>
          <w:snapToGrid w:val="0"/>
          <w:color w:val="000000"/>
          <w:kern w:val="0"/>
          <w:sz w:val="32"/>
          <w:szCs w:val="32"/>
          <w:lang w:val="en-US" w:eastAsia="zh-CN"/>
        </w:rPr>
        <w:t>；</w:t>
      </w:r>
    </w:p>
    <w:p>
      <w:pPr>
        <w:keepNext w:val="0"/>
        <w:keepLines w:val="0"/>
        <w:pageBreakBefore w:val="0"/>
        <w:widowControl/>
        <w:numPr>
          <w:ilvl w:val="0"/>
          <w:numId w:val="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Hans"/>
        </w:rPr>
      </w:pPr>
      <w:r>
        <w:rPr>
          <w:rFonts w:hint="eastAsia" w:ascii="仿宋_GB2312" w:hAnsi="仿宋_GB2312" w:eastAsia="仿宋_GB2312" w:cs="仿宋_GB2312"/>
          <w:snapToGrid w:val="0"/>
          <w:color w:val="000000"/>
          <w:kern w:val="0"/>
          <w:sz w:val="32"/>
          <w:szCs w:val="32"/>
          <w:lang w:val="en-US" w:eastAsia="zh-Hans"/>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lang w:val="en-US" w:eastAsia="zh-Hans"/>
        </w:rPr>
        <w:t>经营者公平参与竞争；</w:t>
      </w:r>
    </w:p>
    <w:p>
      <w:pPr>
        <w:keepNext w:val="0"/>
        <w:keepLines w:val="0"/>
        <w:pageBreakBefore w:val="0"/>
        <w:widowControl/>
        <w:numPr>
          <w:ilvl w:val="0"/>
          <w:numId w:val="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Hans"/>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lang w:val="en-US" w:eastAsia="zh-Hans"/>
        </w:rPr>
        <w:t>经营者进入相关市场</w:t>
      </w:r>
      <w:r>
        <w:rPr>
          <w:rFonts w:hint="eastAsia" w:ascii="仿宋_GB2312" w:hAnsi="仿宋_GB2312" w:eastAsia="仿宋_GB2312" w:cs="仿宋_GB2312"/>
          <w:snapToGrid w:val="0"/>
          <w:color w:val="000000"/>
          <w:kern w:val="0"/>
          <w:sz w:val="32"/>
          <w:szCs w:val="32"/>
          <w:lang w:val="en-US"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shd w:val="clear" w:color="auto" w:fill="FFFFFF"/>
          <w:lang w:eastAsia="zh-Hans"/>
        </w:rPr>
        <w:t>第</w:t>
      </w:r>
      <w:r>
        <w:rPr>
          <w:rFonts w:hint="eastAsia" w:ascii="仿宋_GB2312" w:hAnsi="仿宋_GB2312" w:eastAsia="仿宋_GB2312" w:cs="仿宋_GB2312"/>
          <w:b/>
          <w:bCs/>
          <w:snapToGrid w:val="0"/>
          <w:color w:val="000000"/>
          <w:kern w:val="0"/>
          <w:sz w:val="32"/>
          <w:szCs w:val="32"/>
          <w:shd w:val="clear" w:color="auto" w:fill="FFFFFF"/>
          <w:lang w:eastAsia="zh-CN"/>
        </w:rPr>
        <w:t>八</w:t>
      </w:r>
      <w:r>
        <w:rPr>
          <w:rFonts w:hint="eastAsia" w:ascii="仿宋_GB2312" w:hAnsi="仿宋_GB2312" w:eastAsia="仿宋_GB2312" w:cs="仿宋_GB2312"/>
          <w:b/>
          <w:bCs/>
          <w:snapToGrid w:val="0"/>
          <w:color w:val="000000"/>
          <w:kern w:val="0"/>
          <w:sz w:val="32"/>
          <w:szCs w:val="32"/>
          <w:shd w:val="clear" w:color="auto" w:fill="FFFFFF"/>
          <w:lang w:eastAsia="zh-Hans"/>
        </w:rPr>
        <w:t xml:space="preserve">条 </w:t>
      </w:r>
      <w:r>
        <w:rPr>
          <w:rFonts w:hint="eastAsia" w:ascii="仿宋_GB2312" w:hAnsi="仿宋_GB2312" w:eastAsia="仿宋_GB2312" w:cs="仿宋_GB2312"/>
          <w:b w:val="0"/>
          <w:bCs w:val="0"/>
          <w:snapToGrid w:val="0"/>
          <w:color w:val="000000"/>
          <w:kern w:val="0"/>
          <w:sz w:val="32"/>
          <w:szCs w:val="32"/>
          <w:shd w:val="clear" w:color="auto" w:fill="FFFFFF"/>
          <w:lang w:eastAsia="zh-Hans"/>
        </w:rPr>
        <w:t>根据《细则》第十三条第一</w:t>
      </w:r>
      <w:r>
        <w:rPr>
          <w:rFonts w:hint="eastAsia" w:ascii="仿宋_GB2312" w:hAnsi="仿宋_GB2312" w:eastAsia="仿宋_GB2312" w:cs="仿宋_GB2312"/>
          <w:b w:val="0"/>
          <w:bCs w:val="0"/>
          <w:snapToGrid w:val="0"/>
          <w:color w:val="000000"/>
          <w:kern w:val="0"/>
          <w:sz w:val="32"/>
          <w:szCs w:val="32"/>
          <w:shd w:val="clear" w:color="auto" w:fill="FFFFFF"/>
          <w:lang w:eastAsia="zh-CN"/>
        </w:rPr>
        <w:t>项</w:t>
      </w:r>
      <w:r>
        <w:rPr>
          <w:rFonts w:hint="eastAsia" w:ascii="仿宋_GB2312" w:hAnsi="仿宋_GB2312" w:eastAsia="仿宋_GB2312" w:cs="仿宋_GB2312"/>
          <w:b w:val="0"/>
          <w:bCs w:val="0"/>
          <w:snapToGrid w:val="0"/>
          <w:color w:val="000000"/>
          <w:kern w:val="0"/>
          <w:sz w:val="32"/>
          <w:szCs w:val="32"/>
          <w:shd w:val="clear" w:color="auto" w:fill="FFFFFF"/>
          <w:lang w:eastAsia="zh-Hans"/>
        </w:rPr>
        <w:t>规定，</w:t>
      </w:r>
      <w:r>
        <w:rPr>
          <w:rFonts w:hint="eastAsia" w:ascii="仿宋_GB2312" w:hAnsi="仿宋_GB2312" w:eastAsia="仿宋_GB2312" w:cs="仿宋_GB2312"/>
          <w:b w:val="0"/>
          <w:bCs w:val="0"/>
          <w:snapToGrid w:val="0"/>
          <w:color w:val="000000"/>
          <w:kern w:val="0"/>
          <w:sz w:val="32"/>
          <w:szCs w:val="32"/>
          <w:shd w:val="clear" w:color="auto" w:fill="FFFFFF"/>
          <w:lang w:eastAsia="zh-CN"/>
        </w:rPr>
        <w:t>分析</w:t>
      </w:r>
      <w:r>
        <w:rPr>
          <w:rFonts w:hint="eastAsia" w:ascii="仿宋_GB2312" w:hAnsi="仿宋_GB2312" w:eastAsia="仿宋_GB2312" w:cs="仿宋_GB2312"/>
          <w:b w:val="0"/>
          <w:bCs w:val="0"/>
          <w:snapToGrid w:val="0"/>
          <w:color w:val="000000"/>
          <w:kern w:val="0"/>
          <w:sz w:val="32"/>
          <w:szCs w:val="32"/>
          <w:shd w:val="clear" w:color="auto" w:fill="FFFFFF"/>
          <w:lang w:eastAsia="zh-Hans"/>
        </w:rPr>
        <w:t>市场</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退出</w:t>
      </w:r>
      <w:r>
        <w:rPr>
          <w:rFonts w:hint="eastAsia" w:ascii="仿宋_GB2312" w:hAnsi="仿宋_GB2312" w:eastAsia="仿宋_GB2312" w:cs="仿宋_GB2312"/>
          <w:b w:val="0"/>
          <w:bCs w:val="0"/>
          <w:snapToGrid w:val="0"/>
          <w:color w:val="000000"/>
          <w:kern w:val="0"/>
          <w:sz w:val="32"/>
          <w:szCs w:val="32"/>
          <w:shd w:val="clear" w:color="auto" w:fill="FFFFFF"/>
          <w:lang w:eastAsia="zh-Hans"/>
        </w:rPr>
        <w:t>条件设置的不</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合理</w:t>
      </w:r>
      <w:r>
        <w:rPr>
          <w:rFonts w:hint="eastAsia" w:ascii="仿宋_GB2312" w:hAnsi="仿宋_GB2312" w:eastAsia="仿宋_GB2312" w:cs="仿宋_GB2312"/>
          <w:b w:val="0"/>
          <w:bCs w:val="0"/>
          <w:snapToGrid w:val="0"/>
          <w:color w:val="000000"/>
          <w:kern w:val="0"/>
          <w:sz w:val="32"/>
          <w:szCs w:val="32"/>
          <w:shd w:val="clear" w:color="auto" w:fill="FFFFFF"/>
          <w:lang w:eastAsia="zh-Hans"/>
        </w:rPr>
        <w:t>性，</w:t>
      </w:r>
      <w:r>
        <w:rPr>
          <w:rFonts w:hint="eastAsia" w:ascii="仿宋_GB2312" w:hAnsi="仿宋_GB2312" w:eastAsia="仿宋_GB2312" w:cs="仿宋_GB2312"/>
          <w:b w:val="0"/>
          <w:bCs w:val="0"/>
          <w:snapToGrid w:val="0"/>
          <w:color w:val="000000"/>
          <w:kern w:val="0"/>
          <w:sz w:val="32"/>
          <w:szCs w:val="32"/>
          <w:lang w:val="en-US" w:eastAsia="zh-CN"/>
        </w:rPr>
        <w:t>可以根据招商引资的方式，</w:t>
      </w:r>
      <w:r>
        <w:rPr>
          <w:rFonts w:hint="eastAsia" w:ascii="仿宋_GB2312" w:hAnsi="仿宋_GB2312" w:eastAsia="仿宋_GB2312" w:cs="仿宋_GB2312"/>
          <w:b w:val="0"/>
          <w:bCs w:val="0"/>
          <w:snapToGrid w:val="0"/>
          <w:color w:val="000000"/>
          <w:kern w:val="0"/>
          <w:sz w:val="32"/>
          <w:szCs w:val="32"/>
        </w:rPr>
        <w:t>考虑下列因素</w:t>
      </w:r>
      <w:r>
        <w:rPr>
          <w:rFonts w:hint="eastAsia" w:ascii="仿宋_GB2312" w:hAnsi="仿宋_GB2312" w:eastAsia="仿宋_GB2312" w:cs="仿宋_GB2312"/>
          <w:b w:val="0"/>
          <w:bCs w:val="0"/>
          <w:snapToGrid w:val="0"/>
          <w:color w:val="000000"/>
          <w:kern w:val="0"/>
          <w:sz w:val="32"/>
          <w:szCs w:val="32"/>
          <w:lang w:val="en-US" w:eastAsia="zh-Hans"/>
        </w:rPr>
        <w:t>：</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在产业链式招商引资中，重点考虑对本地产业链弱项的弥补、与本地经济发展的匹配度等因素；</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在</w:t>
      </w:r>
      <w:r>
        <w:rPr>
          <w:rFonts w:hint="eastAsia" w:ascii="仿宋_GB2312" w:hAnsi="仿宋_GB2312" w:eastAsia="仿宋_GB2312" w:cs="仿宋_GB2312"/>
          <w:snapToGrid w:val="0"/>
          <w:color w:val="000000"/>
          <w:kern w:val="0"/>
          <w:sz w:val="32"/>
          <w:szCs w:val="32"/>
        </w:rPr>
        <w:t>对赌</w:t>
      </w:r>
      <w:r>
        <w:rPr>
          <w:rFonts w:hint="eastAsia" w:ascii="仿宋_GB2312" w:hAnsi="仿宋_GB2312" w:eastAsia="仿宋_GB2312" w:cs="仿宋_GB2312"/>
          <w:snapToGrid w:val="0"/>
          <w:color w:val="000000"/>
          <w:kern w:val="0"/>
          <w:sz w:val="32"/>
          <w:szCs w:val="32"/>
          <w:lang w:eastAsia="zh-Hans"/>
        </w:rPr>
        <w:t>式招商</w:t>
      </w:r>
      <w:r>
        <w:rPr>
          <w:rFonts w:hint="eastAsia" w:ascii="仿宋_GB2312" w:hAnsi="仿宋_GB2312" w:eastAsia="仿宋_GB2312" w:cs="仿宋_GB2312"/>
          <w:snapToGrid w:val="0"/>
          <w:color w:val="000000"/>
          <w:kern w:val="0"/>
          <w:sz w:val="32"/>
          <w:szCs w:val="32"/>
        </w:rPr>
        <w:t>引资</w:t>
      </w:r>
      <w:r>
        <w:rPr>
          <w:rFonts w:hint="eastAsia" w:ascii="仿宋_GB2312" w:hAnsi="仿宋_GB2312" w:eastAsia="仿宋_GB2312" w:cs="仿宋_GB2312"/>
          <w:snapToGrid w:val="0"/>
          <w:color w:val="000000"/>
          <w:kern w:val="0"/>
          <w:sz w:val="32"/>
          <w:szCs w:val="32"/>
          <w:lang w:eastAsia="zh-Hans"/>
        </w:rPr>
        <w:t>中，</w:t>
      </w:r>
      <w:r>
        <w:rPr>
          <w:rFonts w:hint="eastAsia" w:ascii="仿宋_GB2312" w:hAnsi="仿宋_GB2312" w:eastAsia="仿宋_GB2312" w:cs="仿宋_GB2312"/>
          <w:snapToGrid w:val="0"/>
          <w:color w:val="000000"/>
          <w:kern w:val="0"/>
          <w:sz w:val="32"/>
          <w:szCs w:val="32"/>
        </w:rPr>
        <w:t>重点</w:t>
      </w:r>
      <w:r>
        <w:rPr>
          <w:rFonts w:hint="eastAsia" w:ascii="仿宋_GB2312" w:hAnsi="仿宋_GB2312" w:eastAsia="仿宋_GB2312" w:cs="仿宋_GB2312"/>
          <w:snapToGrid w:val="0"/>
          <w:color w:val="000000"/>
          <w:kern w:val="0"/>
          <w:sz w:val="32"/>
          <w:szCs w:val="32"/>
          <w:lang w:val="en-US" w:eastAsia="zh-CN"/>
        </w:rPr>
        <w:t>考虑对招商引资对象的</w:t>
      </w:r>
      <w:r>
        <w:rPr>
          <w:rFonts w:hint="eastAsia" w:ascii="仿宋_GB2312" w:hAnsi="仿宋_GB2312" w:eastAsia="仿宋_GB2312" w:cs="仿宋_GB2312"/>
          <w:snapToGrid w:val="0"/>
          <w:color w:val="000000"/>
          <w:kern w:val="0"/>
          <w:sz w:val="32"/>
          <w:szCs w:val="32"/>
        </w:rPr>
        <w:t>业绩要求</w:t>
      </w:r>
      <w:r>
        <w:rPr>
          <w:rFonts w:hint="eastAsia" w:ascii="仿宋_GB2312" w:hAnsi="仿宋_GB2312" w:eastAsia="仿宋_GB2312" w:cs="仿宋_GB2312"/>
          <w:snapToGrid w:val="0"/>
          <w:color w:val="000000"/>
          <w:kern w:val="0"/>
          <w:sz w:val="32"/>
          <w:szCs w:val="32"/>
          <w:lang w:val="en-US" w:eastAsia="zh-CN"/>
        </w:rPr>
        <w:t>和</w:t>
      </w:r>
      <w:r>
        <w:rPr>
          <w:rFonts w:hint="eastAsia" w:ascii="仿宋_GB2312" w:hAnsi="仿宋_GB2312" w:eastAsia="仿宋_GB2312" w:cs="仿宋_GB2312"/>
          <w:snapToGrid w:val="0"/>
          <w:color w:val="000000"/>
          <w:kern w:val="0"/>
          <w:sz w:val="32"/>
          <w:szCs w:val="32"/>
          <w:lang w:eastAsia="zh-Hans"/>
        </w:rPr>
        <w:t>评价标准是否公平</w:t>
      </w:r>
      <w:r>
        <w:rPr>
          <w:rFonts w:hint="eastAsia" w:ascii="仿宋_GB2312" w:hAnsi="仿宋_GB2312" w:eastAsia="仿宋_GB2312" w:cs="仿宋_GB2312"/>
          <w:snapToGrid w:val="0"/>
          <w:color w:val="000000"/>
          <w:kern w:val="0"/>
          <w:sz w:val="32"/>
          <w:szCs w:val="32"/>
          <w:lang w:eastAsia="zh-CN"/>
        </w:rPr>
        <w:t>、股权比例调整条件</w:t>
      </w:r>
      <w:r>
        <w:rPr>
          <w:rFonts w:hint="eastAsia" w:ascii="仿宋_GB2312" w:hAnsi="仿宋_GB2312" w:eastAsia="仿宋_GB2312" w:cs="仿宋_GB2312"/>
          <w:snapToGrid w:val="0"/>
          <w:color w:val="000000"/>
          <w:kern w:val="0"/>
          <w:sz w:val="32"/>
          <w:szCs w:val="32"/>
          <w:lang w:eastAsia="zh-Hans"/>
        </w:rPr>
        <w:t>的</w:t>
      </w:r>
      <w:r>
        <w:rPr>
          <w:rFonts w:hint="eastAsia" w:ascii="仿宋_GB2312" w:hAnsi="仿宋_GB2312" w:eastAsia="仿宋_GB2312" w:cs="仿宋_GB2312"/>
          <w:snapToGrid w:val="0"/>
          <w:color w:val="000000"/>
          <w:kern w:val="0"/>
          <w:sz w:val="32"/>
          <w:szCs w:val="32"/>
        </w:rPr>
        <w:t>设定是否合理</w:t>
      </w:r>
      <w:r>
        <w:rPr>
          <w:rFonts w:hint="eastAsia" w:ascii="仿宋_GB2312" w:hAnsi="仿宋_GB2312" w:eastAsia="仿宋_GB2312" w:cs="仿宋_GB2312"/>
          <w:snapToGrid w:val="0"/>
          <w:color w:val="000000"/>
          <w:kern w:val="0"/>
          <w:sz w:val="32"/>
          <w:szCs w:val="32"/>
          <w:lang w:eastAsia="zh-CN"/>
        </w:rPr>
        <w:t>、对本地产业集聚能力、技术进步、市场竞争状况的影响</w:t>
      </w:r>
      <w:r>
        <w:rPr>
          <w:rFonts w:hint="eastAsia" w:ascii="仿宋_GB2312" w:hAnsi="仿宋_GB2312" w:eastAsia="仿宋_GB2312" w:cs="仿宋_GB2312"/>
          <w:snapToGrid w:val="0"/>
          <w:color w:val="000000"/>
          <w:kern w:val="0"/>
          <w:sz w:val="32"/>
          <w:szCs w:val="32"/>
          <w:lang w:val="en-US" w:eastAsia="zh-CN"/>
        </w:rPr>
        <w:t>等因素</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rPr>
        <w:t>在收购兼并式招商引资</w:t>
      </w:r>
      <w:r>
        <w:rPr>
          <w:rFonts w:hint="eastAsia" w:ascii="仿宋_GB2312" w:hAnsi="仿宋_GB2312" w:eastAsia="仿宋_GB2312" w:cs="仿宋_GB2312"/>
          <w:snapToGrid w:val="0"/>
          <w:color w:val="000000"/>
          <w:kern w:val="0"/>
          <w:sz w:val="32"/>
          <w:szCs w:val="32"/>
          <w:lang w:val="en-US" w:eastAsia="zh-CN"/>
        </w:rPr>
        <w:t>中</w:t>
      </w:r>
      <w:r>
        <w:rPr>
          <w:rFonts w:hint="eastAsia" w:ascii="仿宋_GB2312" w:hAnsi="仿宋_GB2312" w:eastAsia="仿宋_GB2312" w:cs="仿宋_GB2312"/>
          <w:snapToGrid w:val="0"/>
          <w:color w:val="000000"/>
          <w:kern w:val="0"/>
          <w:sz w:val="32"/>
          <w:szCs w:val="32"/>
        </w:rPr>
        <w:t>，重点考虑外地经营者的行业特征、核心技术、市场前景、信用状况、财务状况等</w:t>
      </w:r>
      <w:r>
        <w:rPr>
          <w:rFonts w:hint="eastAsia" w:ascii="仿宋_GB2312" w:hAnsi="仿宋_GB2312" w:eastAsia="仿宋_GB2312" w:cs="仿宋_GB2312"/>
          <w:snapToGrid w:val="0"/>
          <w:color w:val="000000"/>
          <w:kern w:val="0"/>
          <w:sz w:val="32"/>
          <w:szCs w:val="32"/>
          <w:lang w:val="en-US" w:eastAsia="zh-CN"/>
        </w:rPr>
        <w:t>因素</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在总部经济</w:t>
      </w:r>
      <w:r>
        <w:rPr>
          <w:rFonts w:hint="eastAsia" w:ascii="仿宋_GB2312" w:hAnsi="仿宋_GB2312" w:eastAsia="仿宋_GB2312" w:cs="仿宋_GB2312"/>
          <w:snapToGrid w:val="0"/>
          <w:color w:val="000000"/>
          <w:kern w:val="0"/>
          <w:sz w:val="32"/>
          <w:szCs w:val="32"/>
          <w:lang w:eastAsia="zh-Hans"/>
        </w:rPr>
        <w:t>式</w:t>
      </w:r>
      <w:r>
        <w:rPr>
          <w:rFonts w:hint="eastAsia" w:ascii="仿宋_GB2312" w:hAnsi="仿宋_GB2312" w:eastAsia="仿宋_GB2312" w:cs="仿宋_GB2312"/>
          <w:snapToGrid w:val="0"/>
          <w:color w:val="000000"/>
          <w:kern w:val="0"/>
          <w:sz w:val="32"/>
          <w:szCs w:val="32"/>
        </w:rPr>
        <w:t>招商引资</w:t>
      </w:r>
      <w:r>
        <w:rPr>
          <w:rFonts w:hint="eastAsia" w:ascii="仿宋_GB2312" w:hAnsi="仿宋_GB2312" w:eastAsia="仿宋_GB2312" w:cs="仿宋_GB2312"/>
          <w:snapToGrid w:val="0"/>
          <w:color w:val="000000"/>
          <w:kern w:val="0"/>
          <w:sz w:val="32"/>
          <w:szCs w:val="32"/>
          <w:lang w:eastAsia="zh-Hans"/>
        </w:rPr>
        <w:t>中，</w:t>
      </w:r>
      <w:r>
        <w:rPr>
          <w:rFonts w:hint="eastAsia" w:ascii="仿宋_GB2312" w:hAnsi="仿宋_GB2312" w:eastAsia="仿宋_GB2312" w:cs="仿宋_GB2312"/>
          <w:snapToGrid w:val="0"/>
          <w:color w:val="000000"/>
          <w:kern w:val="0"/>
          <w:sz w:val="32"/>
          <w:szCs w:val="32"/>
        </w:rPr>
        <w:t>重点</w:t>
      </w:r>
      <w:r>
        <w:rPr>
          <w:rFonts w:hint="eastAsia" w:ascii="仿宋_GB2312" w:hAnsi="仿宋_GB2312" w:eastAsia="仿宋_GB2312" w:cs="仿宋_GB2312"/>
          <w:snapToGrid w:val="0"/>
          <w:color w:val="000000"/>
          <w:kern w:val="0"/>
          <w:sz w:val="32"/>
          <w:szCs w:val="32"/>
          <w:lang w:val="en-US" w:eastAsia="zh-CN"/>
        </w:rPr>
        <w:t>考虑对招商引资对象的</w:t>
      </w:r>
      <w:r>
        <w:rPr>
          <w:rFonts w:hint="eastAsia" w:ascii="仿宋_GB2312" w:hAnsi="仿宋_GB2312" w:eastAsia="仿宋_GB2312" w:cs="仿宋_GB2312"/>
          <w:snapToGrid w:val="0"/>
          <w:color w:val="000000"/>
          <w:kern w:val="0"/>
          <w:sz w:val="32"/>
          <w:szCs w:val="32"/>
        </w:rPr>
        <w:t>注销、破产、转让、搬迁转移等条件的设置是否</w:t>
      </w:r>
      <w:r>
        <w:rPr>
          <w:rFonts w:hint="eastAsia" w:ascii="仿宋_GB2312" w:hAnsi="仿宋_GB2312" w:eastAsia="仿宋_GB2312" w:cs="仿宋_GB2312"/>
          <w:snapToGrid w:val="0"/>
          <w:color w:val="000000"/>
          <w:kern w:val="0"/>
          <w:sz w:val="32"/>
          <w:szCs w:val="32"/>
          <w:lang w:val="en-US" w:eastAsia="zh-CN"/>
        </w:rPr>
        <w:t>明显不必要或者超出实际需要，是否存在阻碍劳动力、资本、技术、数据、知识产权等要素自由流动等因素</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在牌照资源补</w:t>
      </w:r>
      <w:r>
        <w:rPr>
          <w:rFonts w:hint="eastAsia" w:ascii="仿宋_GB2312" w:hAnsi="仿宋_GB2312" w:eastAsia="仿宋_GB2312" w:cs="仿宋_GB2312"/>
          <w:snapToGrid w:val="0"/>
          <w:color w:val="000000"/>
          <w:kern w:val="0"/>
          <w:sz w:val="32"/>
          <w:szCs w:val="32"/>
          <w:lang w:eastAsia="zh-Hans"/>
        </w:rPr>
        <w:t>缺</w:t>
      </w:r>
      <w:r>
        <w:rPr>
          <w:rFonts w:hint="eastAsia" w:ascii="仿宋_GB2312" w:hAnsi="仿宋_GB2312" w:eastAsia="仿宋_GB2312" w:cs="仿宋_GB2312"/>
          <w:snapToGrid w:val="0"/>
          <w:color w:val="000000"/>
          <w:kern w:val="0"/>
          <w:sz w:val="32"/>
          <w:szCs w:val="32"/>
        </w:rPr>
        <w:t>式招商引资</w:t>
      </w:r>
      <w:r>
        <w:rPr>
          <w:rFonts w:hint="eastAsia" w:ascii="仿宋_GB2312" w:hAnsi="仿宋_GB2312" w:eastAsia="仿宋_GB2312" w:cs="仿宋_GB2312"/>
          <w:snapToGrid w:val="0"/>
          <w:color w:val="000000"/>
          <w:kern w:val="0"/>
          <w:sz w:val="32"/>
          <w:szCs w:val="32"/>
          <w:lang w:val="en-US" w:eastAsia="zh-CN"/>
        </w:rPr>
        <w:t>中</w:t>
      </w:r>
      <w:r>
        <w:rPr>
          <w:rFonts w:hint="eastAsia" w:ascii="仿宋_GB2312" w:hAnsi="仿宋_GB2312" w:eastAsia="仿宋_GB2312" w:cs="仿宋_GB2312"/>
          <w:snapToGrid w:val="0"/>
          <w:color w:val="000000"/>
          <w:kern w:val="0"/>
          <w:sz w:val="32"/>
          <w:szCs w:val="32"/>
        </w:rPr>
        <w:t>，重点考虑对</w:t>
      </w:r>
      <w:r>
        <w:rPr>
          <w:rFonts w:hint="eastAsia" w:ascii="仿宋_GB2312" w:hAnsi="仿宋_GB2312" w:eastAsia="仿宋_GB2312" w:cs="仿宋_GB2312"/>
          <w:snapToGrid w:val="0"/>
          <w:color w:val="000000"/>
          <w:kern w:val="0"/>
          <w:sz w:val="32"/>
          <w:szCs w:val="32"/>
          <w:lang w:val="en-US" w:eastAsia="zh-CN"/>
        </w:rPr>
        <w:t>本地</w:t>
      </w:r>
      <w:r>
        <w:rPr>
          <w:rFonts w:hint="eastAsia" w:ascii="仿宋_GB2312" w:hAnsi="仿宋_GB2312" w:eastAsia="仿宋_GB2312" w:cs="仿宋_GB2312"/>
          <w:snapToGrid w:val="0"/>
          <w:color w:val="000000"/>
          <w:kern w:val="0"/>
          <w:sz w:val="32"/>
          <w:szCs w:val="32"/>
        </w:rPr>
        <w:t>经营者</w:t>
      </w:r>
      <w:r>
        <w:rPr>
          <w:rFonts w:hint="eastAsia" w:ascii="仿宋_GB2312" w:hAnsi="仿宋_GB2312" w:eastAsia="仿宋_GB2312" w:cs="仿宋_GB2312"/>
          <w:snapToGrid w:val="0"/>
          <w:color w:val="000000"/>
          <w:kern w:val="0"/>
          <w:sz w:val="32"/>
          <w:szCs w:val="32"/>
          <w:lang w:val="en-US" w:eastAsia="zh-CN"/>
        </w:rPr>
        <w:t>技术</w:t>
      </w:r>
      <w:r>
        <w:rPr>
          <w:rFonts w:hint="eastAsia" w:ascii="仿宋_GB2312" w:hAnsi="仿宋_GB2312" w:eastAsia="仿宋_GB2312" w:cs="仿宋_GB2312"/>
          <w:snapToGrid w:val="0"/>
          <w:color w:val="000000"/>
          <w:kern w:val="0"/>
          <w:sz w:val="32"/>
          <w:szCs w:val="32"/>
        </w:rPr>
        <w:t>短板</w:t>
      </w:r>
      <w:r>
        <w:rPr>
          <w:rFonts w:hint="eastAsia" w:ascii="仿宋_GB2312" w:hAnsi="仿宋_GB2312" w:eastAsia="仿宋_GB2312" w:cs="仿宋_GB2312"/>
          <w:snapToGrid w:val="0"/>
          <w:color w:val="000000"/>
          <w:kern w:val="0"/>
          <w:sz w:val="32"/>
          <w:szCs w:val="32"/>
          <w:lang w:val="en-US" w:eastAsia="zh-CN"/>
        </w:rPr>
        <w:t>的</w:t>
      </w:r>
      <w:r>
        <w:rPr>
          <w:rFonts w:hint="eastAsia" w:ascii="仿宋_GB2312" w:hAnsi="仿宋_GB2312" w:eastAsia="仿宋_GB2312" w:cs="仿宋_GB2312"/>
          <w:snapToGrid w:val="0"/>
          <w:color w:val="000000"/>
          <w:kern w:val="0"/>
          <w:sz w:val="32"/>
          <w:szCs w:val="32"/>
        </w:rPr>
        <w:t>弥补</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val="en-US" w:eastAsia="zh-CN"/>
        </w:rPr>
        <w:t>与</w:t>
      </w:r>
      <w:r>
        <w:rPr>
          <w:rFonts w:hint="eastAsia" w:ascii="仿宋_GB2312" w:hAnsi="仿宋_GB2312" w:eastAsia="仿宋_GB2312" w:cs="仿宋_GB2312"/>
          <w:snapToGrid w:val="0"/>
          <w:color w:val="000000"/>
          <w:kern w:val="0"/>
          <w:sz w:val="32"/>
          <w:szCs w:val="32"/>
        </w:rPr>
        <w:t>本地经济发展的匹配度</w:t>
      </w:r>
      <w:r>
        <w:rPr>
          <w:rFonts w:hint="eastAsia" w:ascii="仿宋_GB2312" w:hAnsi="仿宋_GB2312" w:eastAsia="仿宋_GB2312" w:cs="仿宋_GB2312"/>
          <w:snapToGrid w:val="0"/>
          <w:color w:val="000000"/>
          <w:kern w:val="0"/>
          <w:sz w:val="32"/>
          <w:szCs w:val="32"/>
          <w:lang w:val="en-US" w:eastAsia="zh-CN"/>
        </w:rPr>
        <w:t>等因素；</w:t>
      </w:r>
    </w:p>
    <w:p>
      <w:pPr>
        <w:keepNext w:val="0"/>
        <w:keepLines w:val="0"/>
        <w:pageBreakBefore w:val="0"/>
        <w:widowControl/>
        <w:numPr>
          <w:ilvl w:val="0"/>
          <w:numId w:val="2"/>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在</w:t>
      </w:r>
      <w:r>
        <w:rPr>
          <w:rFonts w:hint="eastAsia" w:ascii="仿宋_GB2312" w:hAnsi="仿宋_GB2312" w:eastAsia="仿宋_GB2312" w:cs="仿宋_GB2312"/>
          <w:snapToGrid w:val="0"/>
          <w:color w:val="000000"/>
          <w:kern w:val="0"/>
          <w:sz w:val="32"/>
          <w:szCs w:val="32"/>
          <w:lang w:eastAsia="zh-Hans"/>
        </w:rPr>
        <w:t>产业引导基金式招商</w:t>
      </w:r>
      <w:r>
        <w:rPr>
          <w:rFonts w:hint="eastAsia" w:ascii="仿宋_GB2312" w:hAnsi="仿宋_GB2312" w:eastAsia="仿宋_GB2312" w:cs="仿宋_GB2312"/>
          <w:snapToGrid w:val="0"/>
          <w:color w:val="000000"/>
          <w:kern w:val="0"/>
          <w:sz w:val="32"/>
          <w:szCs w:val="32"/>
        </w:rPr>
        <w:t>引资</w:t>
      </w:r>
      <w:r>
        <w:rPr>
          <w:rFonts w:hint="eastAsia" w:ascii="仿宋_GB2312" w:hAnsi="仿宋_GB2312" w:eastAsia="仿宋_GB2312" w:cs="仿宋_GB2312"/>
          <w:snapToGrid w:val="0"/>
          <w:color w:val="000000"/>
          <w:kern w:val="0"/>
          <w:sz w:val="32"/>
          <w:szCs w:val="32"/>
          <w:lang w:eastAsia="zh-Hans"/>
        </w:rPr>
        <w:t>中，</w:t>
      </w:r>
      <w:r>
        <w:rPr>
          <w:rFonts w:hint="eastAsia" w:ascii="仿宋_GB2312" w:hAnsi="仿宋_GB2312" w:eastAsia="仿宋_GB2312" w:cs="仿宋_GB2312"/>
          <w:snapToGrid w:val="0"/>
          <w:color w:val="000000"/>
          <w:kern w:val="0"/>
          <w:sz w:val="32"/>
          <w:szCs w:val="32"/>
        </w:rPr>
        <w:t>重点</w:t>
      </w:r>
      <w:r>
        <w:rPr>
          <w:rFonts w:hint="eastAsia" w:ascii="仿宋_GB2312" w:hAnsi="仿宋_GB2312" w:eastAsia="仿宋_GB2312" w:cs="仿宋_GB2312"/>
          <w:snapToGrid w:val="0"/>
          <w:color w:val="000000"/>
          <w:kern w:val="0"/>
          <w:sz w:val="32"/>
          <w:szCs w:val="32"/>
          <w:lang w:val="en-US" w:eastAsia="zh-CN"/>
        </w:rPr>
        <w:t>考虑对招商引资对象的</w:t>
      </w:r>
      <w:r>
        <w:rPr>
          <w:rFonts w:hint="eastAsia" w:ascii="仿宋_GB2312" w:hAnsi="仿宋_GB2312" w:eastAsia="仿宋_GB2312" w:cs="仿宋_GB2312"/>
          <w:snapToGrid w:val="0"/>
          <w:color w:val="000000"/>
          <w:kern w:val="0"/>
          <w:sz w:val="32"/>
          <w:szCs w:val="32"/>
          <w:lang w:eastAsia="zh-Hans"/>
        </w:rPr>
        <w:t>返投比例与条件</w:t>
      </w:r>
      <w:r>
        <w:rPr>
          <w:rFonts w:hint="eastAsia" w:ascii="仿宋_GB2312" w:hAnsi="仿宋_GB2312" w:eastAsia="仿宋_GB2312" w:cs="仿宋_GB2312"/>
          <w:snapToGrid w:val="0"/>
          <w:color w:val="000000"/>
          <w:kern w:val="0"/>
          <w:sz w:val="32"/>
          <w:szCs w:val="32"/>
        </w:rPr>
        <w:t>的设置是否</w:t>
      </w:r>
      <w:r>
        <w:rPr>
          <w:rFonts w:hint="eastAsia" w:ascii="仿宋_GB2312" w:hAnsi="仿宋_GB2312" w:eastAsia="仿宋_GB2312" w:cs="仿宋_GB2312"/>
          <w:snapToGrid w:val="0"/>
          <w:color w:val="000000"/>
          <w:kern w:val="0"/>
          <w:sz w:val="32"/>
          <w:szCs w:val="32"/>
          <w:lang w:eastAsia="zh-Hans"/>
        </w:rPr>
        <w:t>合理</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eastAsia="zh-Hans"/>
        </w:rPr>
        <w:t>产业引导基金的退出对</w:t>
      </w:r>
      <w:r>
        <w:rPr>
          <w:rFonts w:hint="eastAsia" w:ascii="仿宋_GB2312" w:hAnsi="仿宋_GB2312" w:eastAsia="仿宋_GB2312" w:cs="仿宋_GB2312"/>
          <w:snapToGrid w:val="0"/>
          <w:color w:val="000000"/>
          <w:kern w:val="0"/>
          <w:sz w:val="32"/>
          <w:szCs w:val="32"/>
        </w:rPr>
        <w:t>项目</w:t>
      </w:r>
      <w:r>
        <w:rPr>
          <w:rFonts w:hint="eastAsia" w:ascii="仿宋_GB2312" w:hAnsi="仿宋_GB2312" w:eastAsia="仿宋_GB2312" w:cs="仿宋_GB2312"/>
          <w:snapToGrid w:val="0"/>
          <w:color w:val="000000"/>
          <w:kern w:val="0"/>
          <w:sz w:val="32"/>
          <w:szCs w:val="32"/>
          <w:lang w:eastAsia="zh-Hans"/>
        </w:rPr>
        <w:t>生产经营活动的综合影响</w:t>
      </w:r>
      <w:r>
        <w:rPr>
          <w:rFonts w:hint="eastAsia" w:ascii="仿宋_GB2312" w:hAnsi="仿宋_GB2312" w:eastAsia="仿宋_GB2312" w:cs="仿宋_GB2312"/>
          <w:snapToGrid w:val="0"/>
          <w:color w:val="000000"/>
          <w:kern w:val="0"/>
          <w:sz w:val="32"/>
          <w:szCs w:val="32"/>
          <w:lang w:val="en-US" w:eastAsia="zh-CN"/>
        </w:rPr>
        <w:t>等因素。</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eastAsia="zh-CN"/>
        </w:rPr>
        <w:t>九</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《细则》第十三条第三</w:t>
      </w:r>
      <w:r>
        <w:rPr>
          <w:rFonts w:hint="eastAsia" w:ascii="仿宋_GB2312" w:hAnsi="仿宋_GB2312" w:eastAsia="仿宋_GB2312" w:cs="仿宋_GB2312"/>
          <w:snapToGrid w:val="0"/>
          <w:color w:val="000000"/>
          <w:kern w:val="0"/>
          <w:sz w:val="32"/>
          <w:szCs w:val="32"/>
          <w:lang w:eastAsia="zh-CN"/>
        </w:rPr>
        <w:t>项和</w:t>
      </w:r>
      <w:r>
        <w:rPr>
          <w:rFonts w:hint="eastAsia" w:ascii="仿宋_GB2312" w:hAnsi="仿宋_GB2312" w:eastAsia="仿宋_GB2312" w:cs="仿宋_GB2312"/>
          <w:snapToGrid w:val="0"/>
          <w:color w:val="000000"/>
          <w:kern w:val="0"/>
          <w:sz w:val="32"/>
          <w:szCs w:val="32"/>
        </w:rPr>
        <w:t>第十四条第三</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招标项目或者采购项目条件设置的不合理性，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Hans"/>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3"/>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Hans"/>
        </w:rPr>
      </w:pPr>
      <w:r>
        <w:rPr>
          <w:rFonts w:hint="eastAsia" w:ascii="仿宋_GB2312" w:hAnsi="仿宋_GB2312" w:eastAsia="仿宋_GB2312" w:cs="仿宋_GB2312"/>
          <w:snapToGrid w:val="0"/>
          <w:color w:val="000000"/>
          <w:kern w:val="0"/>
          <w:sz w:val="32"/>
          <w:szCs w:val="32"/>
          <w:lang w:eastAsia="zh-Hans"/>
        </w:rPr>
        <w:t>设定的资格、技术和商务条件与招标项目的具体特点、实际需要</w:t>
      </w:r>
      <w:r>
        <w:rPr>
          <w:rFonts w:hint="eastAsia" w:ascii="仿宋_GB2312" w:hAnsi="仿宋_GB2312" w:eastAsia="仿宋_GB2312" w:cs="仿宋_GB2312"/>
          <w:snapToGrid w:val="0"/>
          <w:color w:val="000000"/>
          <w:kern w:val="0"/>
          <w:sz w:val="32"/>
          <w:szCs w:val="32"/>
          <w:lang w:val="en-US" w:eastAsia="zh-Hans"/>
        </w:rPr>
        <w:t>和合同履行</w:t>
      </w:r>
      <w:r>
        <w:rPr>
          <w:rFonts w:hint="eastAsia" w:ascii="仿宋_GB2312" w:hAnsi="仿宋_GB2312" w:eastAsia="仿宋_GB2312" w:cs="仿宋_GB2312"/>
          <w:snapToGrid w:val="0"/>
          <w:color w:val="000000"/>
          <w:kern w:val="0"/>
          <w:sz w:val="32"/>
          <w:szCs w:val="32"/>
          <w:lang w:eastAsia="zh-Hans"/>
        </w:rPr>
        <w:t>的</w:t>
      </w:r>
      <w:r>
        <w:rPr>
          <w:rFonts w:hint="eastAsia" w:ascii="仿宋_GB2312" w:hAnsi="仿宋_GB2312" w:eastAsia="仿宋_GB2312" w:cs="仿宋_GB2312"/>
          <w:snapToGrid w:val="0"/>
          <w:color w:val="000000"/>
          <w:kern w:val="0"/>
          <w:sz w:val="32"/>
          <w:szCs w:val="32"/>
          <w:lang w:val="en-US" w:eastAsia="zh-Hans"/>
        </w:rPr>
        <w:t>匹配度</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eastAsia="zh-Hans"/>
        </w:rPr>
        <w:t>设定的资格、技术和商务条件与本地</w:t>
      </w:r>
      <w:r>
        <w:rPr>
          <w:rFonts w:hint="eastAsia" w:ascii="仿宋_GB2312" w:hAnsi="仿宋_GB2312" w:eastAsia="仿宋_GB2312" w:cs="仿宋_GB2312"/>
          <w:snapToGrid w:val="0"/>
          <w:color w:val="000000"/>
          <w:kern w:val="0"/>
          <w:sz w:val="32"/>
          <w:szCs w:val="32"/>
        </w:rPr>
        <w:t>产业政策</w:t>
      </w:r>
      <w:r>
        <w:rPr>
          <w:rFonts w:hint="eastAsia" w:ascii="仿宋_GB2312" w:hAnsi="仿宋_GB2312" w:eastAsia="仿宋_GB2312" w:cs="仿宋_GB2312"/>
          <w:snapToGrid w:val="0"/>
          <w:color w:val="000000"/>
          <w:kern w:val="0"/>
          <w:sz w:val="32"/>
          <w:szCs w:val="32"/>
          <w:lang w:eastAsia="zh-Hans"/>
        </w:rPr>
        <w:t>、经济</w:t>
      </w:r>
      <w:r>
        <w:rPr>
          <w:rFonts w:hint="eastAsia" w:ascii="仿宋_GB2312" w:hAnsi="仿宋_GB2312" w:eastAsia="仿宋_GB2312" w:cs="仿宋_GB2312"/>
          <w:snapToGrid w:val="0"/>
          <w:color w:val="000000"/>
          <w:kern w:val="0"/>
          <w:sz w:val="32"/>
          <w:szCs w:val="32"/>
        </w:rPr>
        <w:t>结构调整</w:t>
      </w:r>
      <w:r>
        <w:rPr>
          <w:rFonts w:hint="eastAsia" w:ascii="仿宋_GB2312" w:hAnsi="仿宋_GB2312" w:eastAsia="仿宋_GB2312" w:cs="仿宋_GB2312"/>
          <w:snapToGrid w:val="0"/>
          <w:color w:val="000000"/>
          <w:kern w:val="0"/>
          <w:sz w:val="32"/>
          <w:szCs w:val="32"/>
          <w:lang w:eastAsia="zh-Hans"/>
        </w:rPr>
        <w:t>和</w:t>
      </w:r>
      <w:r>
        <w:rPr>
          <w:rFonts w:hint="eastAsia" w:ascii="仿宋_GB2312" w:hAnsi="仿宋_GB2312" w:eastAsia="仿宋_GB2312" w:cs="仿宋_GB2312"/>
          <w:snapToGrid w:val="0"/>
          <w:color w:val="000000"/>
          <w:kern w:val="0"/>
          <w:sz w:val="32"/>
          <w:szCs w:val="32"/>
        </w:rPr>
        <w:t>经济发展水平</w:t>
      </w:r>
      <w:r>
        <w:rPr>
          <w:rFonts w:hint="eastAsia" w:ascii="仿宋_GB2312" w:hAnsi="仿宋_GB2312" w:eastAsia="仿宋_GB2312" w:cs="仿宋_GB2312"/>
          <w:snapToGrid w:val="0"/>
          <w:color w:val="000000"/>
          <w:kern w:val="0"/>
          <w:sz w:val="32"/>
          <w:szCs w:val="32"/>
          <w:lang w:eastAsia="zh-Hans"/>
        </w:rPr>
        <w:t>的匹配度</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lang w:eastAsia="zh-Hans"/>
        </w:rPr>
        <w:t>经营者公平参与竞争；</w:t>
      </w:r>
    </w:p>
    <w:p>
      <w:pPr>
        <w:keepNext w:val="0"/>
        <w:keepLines w:val="0"/>
        <w:pageBreakBefore w:val="0"/>
        <w:widowControl/>
        <w:numPr>
          <w:ilvl w:val="0"/>
          <w:numId w:val="3"/>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lang w:eastAsia="zh-Hans"/>
        </w:rPr>
        <w:t>经营者进入相关市场</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beforeLines="0" w:afterLines="0"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val="en-US" w:eastAsia="zh-CN"/>
        </w:rPr>
        <w:t>十</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《细则》第十三条第</w:t>
      </w:r>
      <w:r>
        <w:rPr>
          <w:rFonts w:hint="eastAsia" w:ascii="仿宋_GB2312" w:hAnsi="仿宋_GB2312" w:eastAsia="仿宋_GB2312" w:cs="仿宋_GB2312"/>
          <w:snapToGrid w:val="0"/>
          <w:color w:val="000000"/>
          <w:kern w:val="0"/>
          <w:sz w:val="32"/>
          <w:szCs w:val="32"/>
          <w:lang w:eastAsia="zh-CN"/>
        </w:rPr>
        <w:t>三项</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项目库、名录库、备选库、资格库设置的不合理性，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rPr>
        <w:t>是否具有法律、行政法规或者国务院规定依据</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0"/>
          <w:sz w:val="32"/>
          <w:szCs w:val="32"/>
          <w:lang w:eastAsia="zh-Hans"/>
        </w:rPr>
        <w:t>与</w:t>
      </w:r>
      <w:r>
        <w:rPr>
          <w:rFonts w:hint="eastAsia" w:ascii="仿宋_GB2312" w:hAnsi="仿宋_GB2312" w:eastAsia="仿宋_GB2312" w:cs="仿宋_GB2312"/>
          <w:snapToGrid w:val="0"/>
          <w:color w:val="000000"/>
          <w:kern w:val="0"/>
          <w:sz w:val="32"/>
          <w:szCs w:val="32"/>
          <w:lang w:val="en-US" w:eastAsia="zh-CN"/>
        </w:rPr>
        <w:t>政策目标</w:t>
      </w:r>
      <w:r>
        <w:rPr>
          <w:rFonts w:hint="eastAsia" w:ascii="仿宋_GB2312" w:hAnsi="仿宋_GB2312" w:eastAsia="仿宋_GB2312" w:cs="仿宋_GB2312"/>
          <w:snapToGrid w:val="0"/>
          <w:color w:val="000000"/>
          <w:kern w:val="0"/>
          <w:sz w:val="32"/>
          <w:szCs w:val="32"/>
          <w:lang w:eastAsia="zh-Hans"/>
        </w:rPr>
        <w:t>的匹配度；</w:t>
      </w:r>
    </w:p>
    <w:p>
      <w:pPr>
        <w:keepNext w:val="0"/>
        <w:keepLines w:val="0"/>
        <w:pageBreakBefore w:val="0"/>
        <w:widowControl/>
        <w:numPr>
          <w:ilvl w:val="0"/>
          <w:numId w:val="4"/>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设置</w:t>
      </w:r>
      <w:r>
        <w:rPr>
          <w:rFonts w:hint="eastAsia" w:ascii="仿宋_GB2312" w:hAnsi="仿宋_GB2312" w:eastAsia="仿宋_GB2312" w:cs="仿宋_GB2312"/>
          <w:snapToGrid w:val="0"/>
          <w:color w:val="000000"/>
          <w:kern w:val="0"/>
          <w:sz w:val="32"/>
          <w:szCs w:val="32"/>
          <w:lang w:eastAsia="zh-Hans"/>
        </w:rPr>
        <w:t>项目库、名录库、备选库、资格库</w:t>
      </w:r>
      <w:r>
        <w:rPr>
          <w:rFonts w:hint="eastAsia" w:ascii="仿宋_GB2312" w:hAnsi="仿宋_GB2312" w:eastAsia="仿宋_GB2312" w:cs="仿宋_GB2312"/>
          <w:snapToGrid w:val="0"/>
          <w:color w:val="000000"/>
          <w:kern w:val="0"/>
          <w:sz w:val="32"/>
          <w:szCs w:val="32"/>
          <w:lang w:val="en-US" w:eastAsia="zh-CN"/>
        </w:rPr>
        <w:t>对相关市场公平竞争的影响程度。</w:t>
      </w:r>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lang w:val="en-US" w:eastAsia="zh-Hans"/>
        </w:rPr>
        <w:t>第</w:t>
      </w:r>
      <w:r>
        <w:rPr>
          <w:rFonts w:hint="eastAsia" w:ascii="仿宋_GB2312" w:hAnsi="仿宋_GB2312" w:eastAsia="仿宋_GB2312" w:cs="仿宋_GB2312"/>
          <w:b/>
          <w:bCs/>
          <w:snapToGrid w:val="0"/>
          <w:color w:val="000000"/>
          <w:kern w:val="0"/>
          <w:sz w:val="32"/>
          <w:szCs w:val="32"/>
          <w:lang w:val="en-US" w:eastAsia="zh-CN"/>
        </w:rPr>
        <w:t>十一</w:t>
      </w:r>
      <w:r>
        <w:rPr>
          <w:rFonts w:hint="eastAsia" w:ascii="仿宋_GB2312" w:hAnsi="仿宋_GB2312" w:eastAsia="仿宋_GB2312" w:cs="仿宋_GB2312"/>
          <w:b/>
          <w:bCs/>
          <w:snapToGrid w:val="0"/>
          <w:color w:val="000000"/>
          <w:kern w:val="0"/>
          <w:sz w:val="32"/>
          <w:szCs w:val="32"/>
          <w:lang w:val="en-US" w:eastAsia="zh-Hans"/>
        </w:rPr>
        <w:t xml:space="preserve">条 </w:t>
      </w:r>
      <w:r>
        <w:rPr>
          <w:rFonts w:hint="eastAsia" w:ascii="仿宋_GB2312" w:hAnsi="仿宋_GB2312" w:eastAsia="仿宋_GB2312" w:cs="仿宋_GB2312"/>
          <w:b w:val="0"/>
          <w:bCs w:val="0"/>
          <w:snapToGrid w:val="0"/>
          <w:color w:val="000000"/>
          <w:kern w:val="0"/>
          <w:sz w:val="32"/>
          <w:szCs w:val="32"/>
          <w:lang w:val="en-US" w:eastAsia="zh-CN"/>
        </w:rPr>
        <w:t>根据</w:t>
      </w:r>
      <w:r>
        <w:rPr>
          <w:rFonts w:hint="eastAsia" w:ascii="仿宋_GB2312" w:hAnsi="仿宋_GB2312" w:eastAsia="仿宋_GB2312" w:cs="仿宋_GB2312"/>
          <w:b w:val="0"/>
          <w:bCs w:val="0"/>
          <w:snapToGrid w:val="0"/>
          <w:color w:val="000000"/>
          <w:kern w:val="0"/>
          <w:sz w:val="32"/>
          <w:szCs w:val="32"/>
          <w:lang w:val="en-US" w:eastAsia="zh-Hans"/>
        </w:rPr>
        <w:t>《细则》第十三条第一</w:t>
      </w:r>
      <w:r>
        <w:rPr>
          <w:rFonts w:hint="eastAsia" w:ascii="仿宋_GB2312" w:hAnsi="仿宋_GB2312" w:eastAsia="仿宋_GB2312" w:cs="仿宋_GB2312"/>
          <w:b w:val="0"/>
          <w:bCs w:val="0"/>
          <w:snapToGrid w:val="0"/>
          <w:color w:val="000000"/>
          <w:kern w:val="0"/>
          <w:sz w:val="32"/>
          <w:szCs w:val="32"/>
          <w:lang w:val="en-US" w:eastAsia="zh-CN"/>
        </w:rPr>
        <w:t>项、第二项</w:t>
      </w:r>
      <w:r>
        <w:rPr>
          <w:rFonts w:hint="eastAsia" w:ascii="仿宋_GB2312" w:hAnsi="仿宋_GB2312" w:eastAsia="仿宋_GB2312" w:cs="仿宋_GB2312"/>
          <w:b w:val="0"/>
          <w:bCs w:val="0"/>
          <w:snapToGrid w:val="0"/>
          <w:color w:val="000000"/>
          <w:kern w:val="0"/>
          <w:sz w:val="32"/>
          <w:szCs w:val="32"/>
          <w:lang w:val="en-US" w:eastAsia="zh-Hans"/>
        </w:rPr>
        <w:t>规定</w:t>
      </w:r>
      <w:r>
        <w:rPr>
          <w:rFonts w:hint="eastAsia" w:ascii="仿宋_GB2312" w:hAnsi="仿宋_GB2312" w:eastAsia="仿宋_GB2312" w:cs="仿宋_GB2312"/>
          <w:b w:val="0"/>
          <w:bCs w:val="0"/>
          <w:snapToGrid w:val="0"/>
          <w:color w:val="000000"/>
          <w:kern w:val="0"/>
          <w:sz w:val="32"/>
          <w:szCs w:val="32"/>
          <w:lang w:val="en-US" w:eastAsia="zh-CN"/>
        </w:rPr>
        <w:t>，分析</w:t>
      </w:r>
      <w:r>
        <w:rPr>
          <w:rFonts w:hint="eastAsia" w:ascii="仿宋_GB2312" w:hAnsi="仿宋_GB2312" w:eastAsia="仿宋_GB2312" w:cs="仿宋_GB2312"/>
          <w:snapToGrid w:val="0"/>
          <w:color w:val="000000"/>
          <w:kern w:val="0"/>
          <w:sz w:val="32"/>
          <w:szCs w:val="32"/>
        </w:rPr>
        <w:t>市场准入条件</w:t>
      </w:r>
      <w:r>
        <w:rPr>
          <w:rFonts w:hint="eastAsia" w:ascii="仿宋_GB2312" w:hAnsi="仿宋_GB2312" w:eastAsia="仿宋_GB2312" w:cs="仿宋_GB2312"/>
          <w:snapToGrid w:val="0"/>
          <w:color w:val="000000"/>
          <w:kern w:val="0"/>
          <w:sz w:val="32"/>
          <w:szCs w:val="32"/>
          <w:lang w:val="en-US" w:eastAsia="zh-CN"/>
        </w:rPr>
        <w:t>设置的</w:t>
      </w:r>
      <w:r>
        <w:rPr>
          <w:rFonts w:hint="eastAsia" w:ascii="仿宋_GB2312" w:hAnsi="仿宋_GB2312" w:eastAsia="仿宋_GB2312" w:cs="仿宋_GB2312"/>
          <w:snapToGrid w:val="0"/>
          <w:color w:val="000000"/>
          <w:kern w:val="0"/>
          <w:sz w:val="32"/>
          <w:szCs w:val="32"/>
          <w:lang w:val="en-US" w:eastAsia="zh-Hans"/>
        </w:rPr>
        <w:t>歧视性</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rPr>
        <w:t>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rPr>
        <w:t>因素：</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Hans"/>
        </w:rPr>
        <w:t>是否</w:t>
      </w:r>
      <w:r>
        <w:rPr>
          <w:rFonts w:hint="eastAsia" w:ascii="仿宋_GB2312" w:hAnsi="仿宋_GB2312" w:eastAsia="仿宋_GB2312" w:cs="仿宋_GB2312"/>
          <w:snapToGrid w:val="0"/>
          <w:color w:val="000000"/>
          <w:kern w:val="0"/>
          <w:sz w:val="32"/>
          <w:szCs w:val="32"/>
          <w:lang w:eastAsia="zh-Hans"/>
        </w:rPr>
        <w:t>具有法律、行政法规或者国务院规定依据；</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是否与市场准入负面清单相符；</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不同所有制</w:t>
      </w:r>
      <w:r>
        <w:rPr>
          <w:rFonts w:hint="eastAsia" w:ascii="仿宋_GB2312" w:hAnsi="仿宋_GB2312" w:eastAsia="仿宋_GB2312" w:cs="仿宋_GB2312"/>
          <w:snapToGrid w:val="0"/>
          <w:color w:val="000000"/>
          <w:kern w:val="0"/>
          <w:sz w:val="32"/>
          <w:szCs w:val="32"/>
          <w:lang w:eastAsia="zh-Hans"/>
        </w:rPr>
        <w:t>、地区、组织形式的</w:t>
      </w:r>
      <w:r>
        <w:rPr>
          <w:rFonts w:hint="eastAsia" w:ascii="仿宋_GB2312" w:hAnsi="仿宋_GB2312" w:eastAsia="仿宋_GB2312" w:cs="仿宋_GB2312"/>
          <w:snapToGrid w:val="0"/>
          <w:color w:val="000000"/>
          <w:kern w:val="0"/>
          <w:sz w:val="32"/>
          <w:szCs w:val="32"/>
        </w:rPr>
        <w:t>经营者准入条件差别</w:t>
      </w:r>
      <w:r>
        <w:rPr>
          <w:rFonts w:hint="eastAsia" w:ascii="仿宋_GB2312" w:hAnsi="仿宋_GB2312" w:eastAsia="仿宋_GB2312" w:cs="仿宋_GB2312"/>
          <w:snapToGrid w:val="0"/>
          <w:color w:val="000000"/>
          <w:kern w:val="0"/>
          <w:sz w:val="32"/>
          <w:szCs w:val="32"/>
          <w:lang w:val="en-US" w:eastAsia="zh-Hans"/>
        </w:rPr>
        <w:t>的</w:t>
      </w:r>
      <w:r>
        <w:rPr>
          <w:rFonts w:hint="eastAsia" w:ascii="仿宋_GB2312" w:hAnsi="仿宋_GB2312" w:eastAsia="仿宋_GB2312" w:cs="仿宋_GB2312"/>
          <w:snapToGrid w:val="0"/>
          <w:color w:val="000000"/>
          <w:kern w:val="0"/>
          <w:sz w:val="32"/>
          <w:szCs w:val="32"/>
          <w:lang w:val="en-US" w:eastAsia="zh-CN"/>
        </w:rPr>
        <w:t>正当</w:t>
      </w:r>
      <w:r>
        <w:rPr>
          <w:rFonts w:hint="eastAsia" w:ascii="仿宋_GB2312" w:hAnsi="仿宋_GB2312" w:eastAsia="仿宋_GB2312" w:cs="仿宋_GB2312"/>
          <w:snapToGrid w:val="0"/>
          <w:color w:val="000000"/>
          <w:kern w:val="0"/>
          <w:sz w:val="32"/>
          <w:szCs w:val="32"/>
          <w:lang w:val="en-US" w:eastAsia="zh-Hans"/>
        </w:rPr>
        <w:t>性</w:t>
      </w:r>
      <w:r>
        <w:rPr>
          <w:rFonts w:hint="eastAsia" w:ascii="仿宋_GB2312" w:hAnsi="仿宋_GB2312" w:eastAsia="仿宋_GB2312" w:cs="仿宋_GB2312"/>
          <w:snapToGrid w:val="0"/>
          <w:color w:val="000000"/>
          <w:kern w:val="0"/>
          <w:sz w:val="32"/>
          <w:szCs w:val="32"/>
          <w:lang w:val="en-US" w:eastAsia="zh-CN"/>
        </w:rPr>
        <w:t>；</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是否会排斥和限制其他经营者</w:t>
      </w:r>
      <w:r>
        <w:rPr>
          <w:rFonts w:hint="eastAsia" w:ascii="仿宋_GB2312" w:hAnsi="仿宋_GB2312" w:eastAsia="仿宋_GB2312" w:cs="仿宋_GB2312"/>
          <w:snapToGrid w:val="0"/>
          <w:color w:val="000000"/>
          <w:kern w:val="0"/>
          <w:sz w:val="32"/>
          <w:szCs w:val="32"/>
        </w:rPr>
        <w:t>公平参与竞争</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w:t>
      </w:r>
      <w:r>
        <w:rPr>
          <w:rFonts w:hint="eastAsia" w:ascii="仿宋_GB2312" w:hAnsi="仿宋_GB2312" w:eastAsia="仿宋_GB2312" w:cs="仿宋_GB2312"/>
          <w:snapToGrid w:val="0"/>
          <w:color w:val="000000"/>
          <w:kern w:val="0"/>
          <w:sz w:val="32"/>
          <w:szCs w:val="32"/>
          <w:lang w:val="en-US" w:eastAsia="zh-Hans"/>
        </w:rPr>
        <w:t>会</w:t>
      </w:r>
      <w:r>
        <w:rPr>
          <w:rFonts w:hint="eastAsia" w:ascii="仿宋_GB2312" w:hAnsi="仿宋_GB2312" w:eastAsia="仿宋_GB2312" w:cs="仿宋_GB2312"/>
          <w:snapToGrid w:val="0"/>
          <w:color w:val="000000"/>
          <w:kern w:val="0"/>
          <w:sz w:val="32"/>
          <w:szCs w:val="32"/>
          <w:lang w:val="en-US" w:eastAsia="zh-CN"/>
        </w:rPr>
        <w:t>排斥和限制其他</w:t>
      </w:r>
      <w:r>
        <w:rPr>
          <w:rFonts w:hint="eastAsia" w:ascii="仿宋_GB2312" w:hAnsi="仿宋_GB2312" w:eastAsia="仿宋_GB2312" w:cs="仿宋_GB2312"/>
          <w:snapToGrid w:val="0"/>
          <w:color w:val="000000"/>
          <w:kern w:val="0"/>
          <w:sz w:val="32"/>
          <w:szCs w:val="32"/>
          <w:lang w:eastAsia="zh-Hans"/>
        </w:rPr>
        <w:t>经营者进入相关市场</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val="en-US" w:eastAsia="zh-CN"/>
        </w:rPr>
        <w:t>十二</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w:t>
      </w:r>
      <w:r>
        <w:rPr>
          <w:rFonts w:hint="eastAsia" w:ascii="仿宋_GB2312" w:hAnsi="仿宋_GB2312" w:eastAsia="仿宋_GB2312" w:cs="仿宋_GB2312"/>
          <w:snapToGrid w:val="0"/>
          <w:color w:val="000000"/>
          <w:kern w:val="0"/>
          <w:sz w:val="32"/>
          <w:szCs w:val="32"/>
          <w:lang w:eastAsia="zh-CN"/>
        </w:rPr>
        <w:t>第十三条第三项和</w:t>
      </w:r>
      <w:r>
        <w:rPr>
          <w:rFonts w:hint="eastAsia" w:ascii="仿宋_GB2312" w:hAnsi="仿宋_GB2312" w:eastAsia="仿宋_GB2312" w:cs="仿宋_GB2312"/>
          <w:snapToGrid w:val="0"/>
          <w:color w:val="000000"/>
          <w:kern w:val="0"/>
          <w:sz w:val="32"/>
          <w:szCs w:val="32"/>
        </w:rPr>
        <w:t>第十四条第三</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招标项目或者采购项目条件设置的歧视性，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不同所有制</w:t>
      </w:r>
      <w:r>
        <w:rPr>
          <w:rFonts w:hint="eastAsia" w:ascii="仿宋_GB2312" w:hAnsi="仿宋_GB2312" w:eastAsia="仿宋_GB2312" w:cs="仿宋_GB2312"/>
          <w:snapToGrid w:val="0"/>
          <w:color w:val="000000"/>
          <w:kern w:val="0"/>
          <w:sz w:val="32"/>
          <w:szCs w:val="32"/>
          <w:lang w:eastAsia="zh-Hans"/>
        </w:rPr>
        <w:t>、地区、组织形式的</w:t>
      </w:r>
      <w:r>
        <w:rPr>
          <w:rFonts w:hint="eastAsia" w:ascii="仿宋_GB2312" w:hAnsi="仿宋_GB2312" w:eastAsia="仿宋_GB2312" w:cs="仿宋_GB2312"/>
          <w:snapToGrid w:val="0"/>
          <w:color w:val="000000"/>
          <w:kern w:val="0"/>
          <w:sz w:val="32"/>
          <w:szCs w:val="32"/>
        </w:rPr>
        <w:t>经营者准入条件差别</w:t>
      </w:r>
      <w:r>
        <w:rPr>
          <w:rFonts w:hint="eastAsia" w:ascii="仿宋_GB2312" w:hAnsi="仿宋_GB2312" w:eastAsia="仿宋_GB2312" w:cs="仿宋_GB2312"/>
          <w:snapToGrid w:val="0"/>
          <w:color w:val="000000"/>
          <w:kern w:val="0"/>
          <w:sz w:val="32"/>
          <w:szCs w:val="32"/>
          <w:lang w:eastAsia="zh-Hans"/>
        </w:rPr>
        <w:t>的</w:t>
      </w:r>
      <w:r>
        <w:rPr>
          <w:rFonts w:hint="eastAsia" w:ascii="仿宋_GB2312" w:hAnsi="仿宋_GB2312" w:eastAsia="仿宋_GB2312" w:cs="仿宋_GB2312"/>
          <w:snapToGrid w:val="0"/>
          <w:color w:val="000000"/>
          <w:kern w:val="0"/>
          <w:sz w:val="32"/>
          <w:szCs w:val="32"/>
          <w:lang w:val="en-US" w:eastAsia="zh-CN"/>
        </w:rPr>
        <w:t>正当</w:t>
      </w:r>
      <w:r>
        <w:rPr>
          <w:rFonts w:hint="eastAsia" w:ascii="仿宋_GB2312" w:hAnsi="仿宋_GB2312" w:eastAsia="仿宋_GB2312" w:cs="仿宋_GB2312"/>
          <w:snapToGrid w:val="0"/>
          <w:color w:val="000000"/>
          <w:kern w:val="0"/>
          <w:sz w:val="32"/>
          <w:szCs w:val="32"/>
          <w:lang w:eastAsia="zh-Hans"/>
        </w:rPr>
        <w:t>性；</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不同</w:t>
      </w:r>
      <w:r>
        <w:rPr>
          <w:rFonts w:hint="eastAsia" w:ascii="仿宋_GB2312" w:hAnsi="仿宋_GB2312" w:eastAsia="仿宋_GB2312" w:cs="仿宋_GB2312"/>
          <w:snapToGrid w:val="0"/>
          <w:color w:val="000000"/>
          <w:kern w:val="0"/>
          <w:sz w:val="32"/>
          <w:szCs w:val="32"/>
        </w:rPr>
        <w:t>资质资格要求或者评标评审标准</w:t>
      </w:r>
      <w:r>
        <w:rPr>
          <w:rFonts w:hint="eastAsia" w:ascii="仿宋_GB2312" w:hAnsi="仿宋_GB2312" w:eastAsia="仿宋_GB2312" w:cs="仿宋_GB2312"/>
          <w:snapToGrid w:val="0"/>
          <w:color w:val="000000"/>
          <w:kern w:val="0"/>
          <w:sz w:val="32"/>
          <w:szCs w:val="32"/>
          <w:lang w:val="en-US" w:eastAsia="zh-CN"/>
        </w:rPr>
        <w:t>设置差别的正当性；</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rPr>
        <w:t>经营者公平参与竞争；</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是否会排斥和限制</w:t>
      </w:r>
      <w:r>
        <w:rPr>
          <w:rFonts w:hint="eastAsia" w:ascii="仿宋_GB2312" w:hAnsi="仿宋_GB2312" w:eastAsia="仿宋_GB2312" w:cs="仿宋_GB2312"/>
          <w:snapToGrid w:val="0"/>
          <w:color w:val="000000"/>
          <w:kern w:val="0"/>
          <w:sz w:val="32"/>
          <w:szCs w:val="32"/>
          <w:lang w:val="en-US" w:eastAsia="zh-CN"/>
        </w:rPr>
        <w:t>其他</w:t>
      </w:r>
      <w:r>
        <w:rPr>
          <w:rFonts w:hint="eastAsia" w:ascii="仿宋_GB2312" w:hAnsi="仿宋_GB2312" w:eastAsia="仿宋_GB2312" w:cs="仿宋_GB2312"/>
          <w:snapToGrid w:val="0"/>
          <w:color w:val="000000"/>
          <w:kern w:val="0"/>
          <w:sz w:val="32"/>
          <w:szCs w:val="32"/>
        </w:rPr>
        <w:t>经营者进入相关市场</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left"/>
        <w:textAlignment w:val="baseline"/>
        <w:rPr>
          <w:rFonts w:hint="eastAsia" w:ascii="仿宋_GB2312" w:hAnsi="仿宋_GB2312" w:eastAsia="仿宋_GB2312" w:cs="仿宋_GB2312"/>
          <w:snapToGrid w:val="0"/>
          <w:color w:val="000000"/>
          <w:kern w:val="0"/>
          <w:sz w:val="32"/>
          <w:szCs w:val="32"/>
          <w:lang w:eastAsia="zh-Hans"/>
        </w:rPr>
      </w:pPr>
      <w:bookmarkStart w:id="7" w:name="_Toc588658415"/>
      <w:r>
        <w:rPr>
          <w:rFonts w:hint="eastAsia" w:ascii="仿宋_GB2312" w:hAnsi="仿宋_GB2312" w:eastAsia="仿宋_GB2312" w:cs="仿宋_GB2312"/>
          <w:b/>
          <w:bCs/>
          <w:snapToGrid w:val="0"/>
          <w:color w:val="000000"/>
          <w:kern w:val="0"/>
          <w:sz w:val="32"/>
          <w:szCs w:val="32"/>
          <w:lang w:val="en-US" w:eastAsia="zh-CN"/>
        </w:rPr>
        <w:t>第十三条</w:t>
      </w:r>
      <w:bookmarkEnd w:id="7"/>
      <w:r>
        <w:rPr>
          <w:rFonts w:hint="eastAsia" w:ascii="仿宋_GB2312" w:hAnsi="仿宋_GB2312" w:eastAsia="仿宋_GB2312" w:cs="仿宋_GB2312"/>
          <w:b/>
          <w:bCs/>
          <w:snapToGrid w:val="0"/>
          <w:color w:val="000000"/>
          <w:kern w:val="0"/>
          <w:sz w:val="32"/>
          <w:szCs w:val="32"/>
        </w:rPr>
        <w:t xml:space="preserve"> </w:t>
      </w:r>
      <w:r>
        <w:rPr>
          <w:rFonts w:hint="eastAsia" w:ascii="仿宋_GB2312" w:hAnsi="仿宋_GB2312" w:eastAsia="仿宋_GB2312" w:cs="仿宋_GB2312"/>
          <w:b w:val="0"/>
          <w:bCs w:val="0"/>
          <w:snapToGrid w:val="0"/>
          <w:color w:val="000000"/>
          <w:kern w:val="0"/>
          <w:sz w:val="32"/>
          <w:szCs w:val="32"/>
        </w:rPr>
        <w:t>根据《细则》第十四条</w:t>
      </w:r>
      <w:r>
        <w:rPr>
          <w:rFonts w:hint="eastAsia" w:ascii="仿宋_GB2312" w:hAnsi="仿宋_GB2312" w:eastAsia="仿宋_GB2312" w:cs="仿宋_GB2312"/>
          <w:b w:val="0"/>
          <w:bCs w:val="0"/>
          <w:snapToGrid w:val="0"/>
          <w:color w:val="000000"/>
          <w:kern w:val="0"/>
          <w:sz w:val="32"/>
          <w:szCs w:val="32"/>
          <w:lang w:val="en-US" w:eastAsia="zh-CN"/>
        </w:rPr>
        <w:t>第一项、第二项和</w:t>
      </w:r>
      <w:r>
        <w:rPr>
          <w:rFonts w:hint="eastAsia" w:ascii="仿宋_GB2312" w:hAnsi="仿宋_GB2312" w:eastAsia="仿宋_GB2312" w:cs="仿宋_GB2312"/>
          <w:b w:val="0"/>
          <w:bCs w:val="0"/>
          <w:snapToGrid w:val="0"/>
          <w:color w:val="000000"/>
          <w:kern w:val="0"/>
          <w:sz w:val="32"/>
          <w:szCs w:val="32"/>
        </w:rPr>
        <w:t>第五</w:t>
      </w:r>
      <w:r>
        <w:rPr>
          <w:rFonts w:hint="eastAsia" w:ascii="仿宋_GB2312" w:hAnsi="仿宋_GB2312" w:eastAsia="仿宋_GB2312" w:cs="仿宋_GB2312"/>
          <w:b w:val="0"/>
          <w:bCs w:val="0"/>
          <w:snapToGrid w:val="0"/>
          <w:color w:val="000000"/>
          <w:kern w:val="0"/>
          <w:sz w:val="32"/>
          <w:szCs w:val="32"/>
          <w:lang w:eastAsia="zh-CN"/>
        </w:rPr>
        <w:t>项</w:t>
      </w:r>
      <w:r>
        <w:rPr>
          <w:rFonts w:hint="eastAsia" w:ascii="仿宋_GB2312" w:hAnsi="仿宋_GB2312" w:eastAsia="仿宋_GB2312" w:cs="仿宋_GB2312"/>
          <w:b w:val="0"/>
          <w:bCs w:val="0"/>
          <w:snapToGrid w:val="0"/>
          <w:color w:val="000000"/>
          <w:kern w:val="0"/>
          <w:sz w:val="32"/>
          <w:szCs w:val="32"/>
        </w:rPr>
        <w:t>规定</w:t>
      </w:r>
      <w:r>
        <w:rPr>
          <w:rFonts w:hint="eastAsia" w:ascii="仿宋_GB2312" w:hAnsi="仿宋_GB2312" w:eastAsia="仿宋_GB2312" w:cs="仿宋_GB2312"/>
          <w:b w:val="0"/>
          <w:bCs w:val="0"/>
          <w:snapToGrid w:val="0"/>
          <w:color w:val="000000"/>
          <w:kern w:val="0"/>
          <w:sz w:val="32"/>
          <w:szCs w:val="32"/>
          <w:lang w:eastAsia="zh-CN"/>
        </w:rPr>
        <w:t>，</w:t>
      </w:r>
      <w:r>
        <w:rPr>
          <w:rFonts w:hint="eastAsia" w:ascii="仿宋_GB2312" w:hAnsi="仿宋_GB2312" w:eastAsia="仿宋_GB2312" w:cs="仿宋_GB2312"/>
          <w:b w:val="0"/>
          <w:bCs w:val="0"/>
          <w:snapToGrid w:val="0"/>
          <w:color w:val="000000"/>
          <w:kern w:val="0"/>
          <w:sz w:val="32"/>
          <w:szCs w:val="32"/>
          <w:lang w:val="en-US" w:eastAsia="zh-CN"/>
        </w:rPr>
        <w:t>分析对外地经营者的</w:t>
      </w:r>
      <w:r>
        <w:rPr>
          <w:rFonts w:hint="eastAsia" w:ascii="仿宋_GB2312" w:hAnsi="仿宋_GB2312" w:eastAsia="仿宋_GB2312" w:cs="仿宋_GB2312"/>
          <w:snapToGrid w:val="0"/>
          <w:color w:val="000000"/>
          <w:kern w:val="0"/>
          <w:sz w:val="32"/>
          <w:szCs w:val="32"/>
          <w:lang w:eastAsia="zh-Hans"/>
        </w:rPr>
        <w:t>歧视性待遇，</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是否给予与本地经营者同等的政策待遇</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是否在行政审批、监管标准、税费缴纳等方面提出与本地经营者不同的要求；</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差别待遇</w:t>
      </w:r>
      <w:r>
        <w:rPr>
          <w:rFonts w:hint="eastAsia" w:ascii="仿宋_GB2312" w:hAnsi="仿宋_GB2312" w:eastAsia="仿宋_GB2312" w:cs="仿宋_GB2312"/>
          <w:snapToGrid w:val="0"/>
          <w:color w:val="000000"/>
          <w:kern w:val="0"/>
          <w:sz w:val="32"/>
          <w:szCs w:val="32"/>
          <w:lang w:eastAsia="zh-Hans"/>
        </w:rPr>
        <w:t>设置的</w:t>
      </w:r>
      <w:r>
        <w:rPr>
          <w:rFonts w:hint="eastAsia" w:ascii="仿宋_GB2312" w:hAnsi="仿宋_GB2312" w:eastAsia="仿宋_GB2312" w:cs="仿宋_GB2312"/>
          <w:snapToGrid w:val="0"/>
          <w:color w:val="000000"/>
          <w:kern w:val="0"/>
          <w:sz w:val="32"/>
          <w:szCs w:val="32"/>
          <w:lang w:val="en-US" w:eastAsia="zh-CN"/>
        </w:rPr>
        <w:t>正当</w:t>
      </w:r>
      <w:r>
        <w:rPr>
          <w:rFonts w:hint="eastAsia" w:ascii="仿宋_GB2312" w:hAnsi="仿宋_GB2312" w:eastAsia="仿宋_GB2312" w:cs="仿宋_GB2312"/>
          <w:snapToGrid w:val="0"/>
          <w:color w:val="000000"/>
          <w:kern w:val="0"/>
          <w:sz w:val="32"/>
          <w:szCs w:val="32"/>
          <w:lang w:eastAsia="zh-Hans"/>
        </w:rPr>
        <w:t>性</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Hans"/>
        </w:rPr>
        <w:t>第</w:t>
      </w:r>
      <w:r>
        <w:rPr>
          <w:rFonts w:hint="eastAsia" w:ascii="仿宋_GB2312" w:hAnsi="仿宋_GB2312" w:eastAsia="仿宋_GB2312" w:cs="仿宋_GB2312"/>
          <w:b/>
          <w:bCs/>
          <w:snapToGrid w:val="0"/>
          <w:color w:val="000000"/>
          <w:kern w:val="0"/>
          <w:sz w:val="32"/>
          <w:szCs w:val="32"/>
          <w:lang w:val="en-US" w:eastAsia="zh-CN"/>
        </w:rPr>
        <w:t>十四</w:t>
      </w:r>
      <w:r>
        <w:rPr>
          <w:rFonts w:hint="eastAsia" w:ascii="仿宋_GB2312" w:hAnsi="仿宋_GB2312" w:eastAsia="仿宋_GB2312" w:cs="仿宋_GB2312"/>
          <w:b/>
          <w:bCs/>
          <w:snapToGrid w:val="0"/>
          <w:color w:val="000000"/>
          <w:kern w:val="0"/>
          <w:sz w:val="32"/>
          <w:szCs w:val="32"/>
          <w:lang w:val="en-US" w:eastAsia="zh-Hans"/>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b w:val="0"/>
          <w:bCs w:val="0"/>
          <w:snapToGrid w:val="0"/>
          <w:color w:val="000000"/>
          <w:kern w:val="0"/>
          <w:sz w:val="32"/>
          <w:szCs w:val="32"/>
          <w:lang w:val="en-US" w:eastAsia="zh-Hans"/>
        </w:rPr>
        <w:t>根据《细则》第十三条第三</w:t>
      </w:r>
      <w:r>
        <w:rPr>
          <w:rFonts w:hint="eastAsia" w:ascii="仿宋_GB2312" w:hAnsi="仿宋_GB2312" w:eastAsia="仿宋_GB2312" w:cs="仿宋_GB2312"/>
          <w:b w:val="0"/>
          <w:bCs w:val="0"/>
          <w:snapToGrid w:val="0"/>
          <w:color w:val="000000"/>
          <w:kern w:val="0"/>
          <w:sz w:val="32"/>
          <w:szCs w:val="32"/>
          <w:lang w:val="en-US" w:eastAsia="zh-CN"/>
        </w:rPr>
        <w:t>项和</w:t>
      </w:r>
      <w:r>
        <w:rPr>
          <w:rFonts w:hint="eastAsia" w:ascii="仿宋_GB2312" w:hAnsi="仿宋_GB2312" w:eastAsia="仿宋_GB2312" w:cs="仿宋_GB2312"/>
          <w:b w:val="0"/>
          <w:bCs w:val="0"/>
          <w:snapToGrid w:val="0"/>
          <w:color w:val="000000"/>
          <w:kern w:val="0"/>
          <w:sz w:val="32"/>
          <w:szCs w:val="32"/>
          <w:lang w:val="en-US" w:eastAsia="zh-Hans"/>
        </w:rPr>
        <w:t>第十五条第一</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、第二</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、第三</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规定，</w:t>
      </w:r>
      <w:r>
        <w:rPr>
          <w:rFonts w:hint="eastAsia" w:ascii="仿宋_GB2312" w:hAnsi="仿宋_GB2312" w:eastAsia="仿宋_GB2312" w:cs="仿宋_GB2312"/>
          <w:b w:val="0"/>
          <w:bCs w:val="0"/>
          <w:snapToGrid w:val="0"/>
          <w:color w:val="000000"/>
          <w:kern w:val="0"/>
          <w:sz w:val="32"/>
          <w:szCs w:val="32"/>
          <w:lang w:val="en-US" w:eastAsia="zh-CN"/>
        </w:rPr>
        <w:t>分析是否构成</w:t>
      </w:r>
      <w:r>
        <w:rPr>
          <w:rFonts w:hint="eastAsia" w:ascii="仿宋_GB2312" w:hAnsi="仿宋_GB2312" w:eastAsia="仿宋_GB2312" w:cs="仿宋_GB2312"/>
          <w:b w:val="0"/>
          <w:bCs w:val="0"/>
          <w:snapToGrid w:val="0"/>
          <w:color w:val="000000"/>
          <w:kern w:val="0"/>
          <w:sz w:val="32"/>
          <w:szCs w:val="32"/>
          <w:lang w:val="en-US" w:eastAsia="zh-Hans"/>
        </w:rPr>
        <w:t>特定经营者，可以考虑下列因素：</w:t>
      </w:r>
    </w:p>
    <w:p>
      <w:pPr>
        <w:keepNext w:val="0"/>
        <w:keepLines w:val="0"/>
        <w:pageBreakBefore w:val="0"/>
        <w:widowControl/>
        <w:numPr>
          <w:ilvl w:val="0"/>
          <w:numId w:val="8"/>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待认定的经营者之间的控制权关系；</w:t>
      </w:r>
    </w:p>
    <w:p>
      <w:pPr>
        <w:keepNext w:val="0"/>
        <w:keepLines w:val="0"/>
        <w:pageBreakBefore w:val="0"/>
        <w:widowControl/>
        <w:numPr>
          <w:ilvl w:val="0"/>
          <w:numId w:val="8"/>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待认定的经营者与政策措施中涉及的其他经营者的关系；</w:t>
      </w:r>
    </w:p>
    <w:p>
      <w:pPr>
        <w:keepNext w:val="0"/>
        <w:keepLines w:val="0"/>
        <w:pageBreakBefore w:val="0"/>
        <w:widowControl/>
        <w:numPr>
          <w:ilvl w:val="0"/>
          <w:numId w:val="8"/>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在相关市场中经营者的数量和市场集中度。</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val="0"/>
          <w:color w:val="000000"/>
          <w:kern w:val="0"/>
          <w:sz w:val="32"/>
          <w:szCs w:val="32"/>
          <w:lang w:val="en-US" w:eastAsia="zh-CN"/>
        </w:rPr>
        <w:t xml:space="preserve">第十五条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lang w:eastAsia="zh-Hans"/>
        </w:rPr>
        <w:t>《细则》第十五条第一</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lang w:val="en-US" w:eastAsia="zh-CN"/>
        </w:rPr>
        <w:t>、第二项</w:t>
      </w:r>
      <w:r>
        <w:rPr>
          <w:rFonts w:hint="eastAsia" w:ascii="仿宋_GB2312" w:hAnsi="仿宋_GB2312" w:eastAsia="仿宋_GB2312" w:cs="仿宋_GB2312"/>
          <w:snapToGrid w:val="0"/>
          <w:color w:val="000000"/>
          <w:kern w:val="0"/>
          <w:sz w:val="32"/>
          <w:szCs w:val="32"/>
          <w:lang w:eastAsia="zh-Hans"/>
        </w:rPr>
        <w:t>规定，</w:t>
      </w:r>
      <w:r>
        <w:rPr>
          <w:rFonts w:hint="eastAsia" w:ascii="仿宋_GB2312" w:hAnsi="仿宋_GB2312" w:eastAsia="仿宋_GB2312" w:cs="仿宋_GB2312"/>
          <w:snapToGrid w:val="0"/>
          <w:color w:val="000000"/>
          <w:kern w:val="0"/>
          <w:sz w:val="32"/>
          <w:szCs w:val="32"/>
          <w:lang w:eastAsia="zh-CN"/>
        </w:rPr>
        <w:t>分析是否</w:t>
      </w:r>
      <w:r>
        <w:rPr>
          <w:rFonts w:hint="eastAsia" w:ascii="仿宋_GB2312" w:hAnsi="仿宋_GB2312" w:eastAsia="仿宋_GB2312" w:cs="仿宋_GB2312"/>
          <w:snapToGrid w:val="0"/>
          <w:color w:val="000000"/>
          <w:kern w:val="0"/>
          <w:sz w:val="32"/>
          <w:szCs w:val="32"/>
          <w:lang w:val="en-US" w:eastAsia="zh-CN"/>
        </w:rPr>
        <w:t>给予特定</w:t>
      </w:r>
      <w:r>
        <w:rPr>
          <w:rFonts w:hint="eastAsia" w:ascii="仿宋_GB2312" w:hAnsi="仿宋_GB2312" w:eastAsia="仿宋_GB2312" w:cs="仿宋_GB2312"/>
          <w:snapToGrid w:val="0"/>
          <w:color w:val="000000"/>
          <w:kern w:val="0"/>
          <w:sz w:val="32"/>
          <w:szCs w:val="32"/>
          <w:lang w:eastAsia="zh-Hans"/>
        </w:rPr>
        <w:t>经营者</w:t>
      </w:r>
      <w:r>
        <w:rPr>
          <w:rFonts w:hint="eastAsia" w:ascii="仿宋_GB2312" w:hAnsi="仿宋_GB2312" w:eastAsia="仿宋_GB2312" w:cs="仿宋_GB2312"/>
          <w:snapToGrid w:val="0"/>
          <w:color w:val="000000"/>
          <w:kern w:val="0"/>
          <w:sz w:val="32"/>
          <w:szCs w:val="32"/>
          <w:lang w:val="en-US" w:eastAsia="zh-CN"/>
        </w:rPr>
        <w:t>优惠政策</w:t>
      </w:r>
      <w:r>
        <w:rPr>
          <w:rFonts w:hint="eastAsia" w:ascii="仿宋_GB2312" w:hAnsi="仿宋_GB2312" w:eastAsia="仿宋_GB2312" w:cs="仿宋_GB2312"/>
          <w:snapToGrid w:val="0"/>
          <w:color w:val="000000"/>
          <w:kern w:val="0"/>
          <w:sz w:val="32"/>
          <w:szCs w:val="32"/>
          <w:lang w:eastAsia="zh-Hans"/>
        </w:rPr>
        <w:t>，可以考虑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left="0"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eastAsia="zh-Hans"/>
        </w:rPr>
        <w:t>国际经贸协定</w:t>
      </w:r>
      <w:r>
        <w:rPr>
          <w:rFonts w:hint="eastAsia" w:ascii="仿宋_GB2312" w:hAnsi="仿宋_GB2312" w:eastAsia="仿宋_GB2312" w:cs="仿宋_GB2312"/>
          <w:snapToGrid w:val="0"/>
          <w:color w:val="000000"/>
          <w:kern w:val="0"/>
          <w:sz w:val="32"/>
          <w:szCs w:val="32"/>
          <w:shd w:val="clear" w:color="auto" w:fill="FFFFFF"/>
          <w:lang w:val="en-US" w:eastAsia="zh-CN"/>
        </w:rPr>
        <w:t>是否有</w:t>
      </w:r>
      <w:r>
        <w:rPr>
          <w:rFonts w:hint="eastAsia" w:ascii="仿宋_GB2312" w:hAnsi="仿宋_GB2312" w:eastAsia="仿宋_GB2312" w:cs="仿宋_GB2312"/>
          <w:snapToGrid w:val="0"/>
          <w:color w:val="000000"/>
          <w:kern w:val="0"/>
          <w:sz w:val="32"/>
          <w:szCs w:val="32"/>
          <w:shd w:val="clear" w:color="auto" w:fill="FFFFFF"/>
          <w:lang w:eastAsia="zh-Hans"/>
        </w:rPr>
        <w:t>相关领域补贴的特殊规定</w:t>
      </w:r>
      <w:r>
        <w:rPr>
          <w:rFonts w:hint="eastAsia" w:ascii="仿宋_GB2312" w:hAnsi="仿宋_GB2312" w:eastAsia="仿宋_GB2312" w:cs="仿宋_GB2312"/>
          <w:snapToGrid w:val="0"/>
          <w:color w:val="000000"/>
          <w:kern w:val="0"/>
          <w:sz w:val="32"/>
          <w:szCs w:val="32"/>
          <w:shd w:val="clear" w:color="auto" w:fill="FFFFFF"/>
          <w:lang w:eastAsia="zh-CN"/>
        </w:rPr>
        <w:t>；</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lang w:eastAsia="zh-Hans"/>
        </w:rPr>
        <w:t>是否给予特定经营者；</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shd w:val="clear" w:color="auto" w:fill="FFFFFF"/>
          <w:lang w:eastAsia="zh-Hans"/>
        </w:rPr>
        <w:t>优惠</w:t>
      </w:r>
      <w:r>
        <w:rPr>
          <w:rFonts w:hint="eastAsia" w:ascii="仿宋_GB2312" w:hAnsi="仿宋_GB2312" w:eastAsia="仿宋_GB2312" w:cs="仿宋_GB2312"/>
          <w:snapToGrid w:val="0"/>
          <w:color w:val="000000"/>
          <w:kern w:val="0"/>
          <w:sz w:val="32"/>
          <w:szCs w:val="32"/>
          <w:shd w:val="clear" w:color="auto" w:fill="FFFFFF"/>
          <w:lang w:val="en-US" w:eastAsia="zh-CN"/>
        </w:rPr>
        <w:t>政策对</w:t>
      </w:r>
      <w:r>
        <w:rPr>
          <w:rFonts w:hint="eastAsia" w:ascii="仿宋_GB2312" w:hAnsi="仿宋_GB2312" w:eastAsia="仿宋_GB2312" w:cs="仿宋_GB2312"/>
          <w:snapToGrid w:val="0"/>
          <w:color w:val="000000"/>
          <w:kern w:val="0"/>
          <w:sz w:val="32"/>
          <w:szCs w:val="32"/>
          <w:lang w:val="en-US" w:eastAsia="zh-CN"/>
        </w:rPr>
        <w:t>招商引资</w:t>
      </w:r>
      <w:r>
        <w:rPr>
          <w:rFonts w:hint="eastAsia" w:ascii="仿宋_GB2312" w:hAnsi="仿宋_GB2312" w:eastAsia="仿宋_GB2312" w:cs="仿宋_GB2312"/>
          <w:snapToGrid w:val="0"/>
          <w:color w:val="000000"/>
          <w:kern w:val="0"/>
          <w:sz w:val="32"/>
          <w:szCs w:val="32"/>
        </w:rPr>
        <w:t>目标</w:t>
      </w:r>
      <w:r>
        <w:rPr>
          <w:rFonts w:hint="eastAsia" w:ascii="仿宋_GB2312" w:hAnsi="仿宋_GB2312" w:eastAsia="仿宋_GB2312" w:cs="仿宋_GB2312"/>
          <w:snapToGrid w:val="0"/>
          <w:color w:val="000000"/>
          <w:kern w:val="0"/>
          <w:sz w:val="32"/>
          <w:szCs w:val="32"/>
          <w:lang w:val="en-US" w:eastAsia="zh-CN"/>
        </w:rPr>
        <w:t>实现</w:t>
      </w:r>
      <w:r>
        <w:rPr>
          <w:rFonts w:hint="eastAsia" w:ascii="仿宋_GB2312" w:hAnsi="仿宋_GB2312" w:eastAsia="仿宋_GB2312" w:cs="仿宋_GB2312"/>
          <w:snapToGrid w:val="0"/>
          <w:color w:val="000000"/>
          <w:kern w:val="0"/>
          <w:sz w:val="32"/>
          <w:szCs w:val="32"/>
          <w:shd w:val="clear" w:color="auto" w:fill="FFFFFF"/>
          <w:lang w:val="en-US" w:eastAsia="zh-CN"/>
        </w:rPr>
        <w:t>是否</w:t>
      </w:r>
      <w:r>
        <w:rPr>
          <w:rFonts w:hint="eastAsia" w:ascii="仿宋_GB2312" w:hAnsi="仿宋_GB2312" w:eastAsia="仿宋_GB2312" w:cs="仿宋_GB2312"/>
          <w:snapToGrid w:val="0"/>
          <w:color w:val="000000"/>
          <w:kern w:val="0"/>
          <w:sz w:val="32"/>
          <w:szCs w:val="32"/>
          <w:lang w:val="en-US" w:eastAsia="zh-CN"/>
        </w:rPr>
        <w:t>起决定作用；</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是否考虑到优惠政策的分类分级设置；</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享受优惠政策的条件是否清晰具体客观；</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val="en-US" w:eastAsia="zh-CN"/>
        </w:rPr>
        <w:t>是否对其他经营者构成不平等待遇；</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eastAsia="zh-Hans"/>
        </w:rPr>
        <w:t>是否</w:t>
      </w:r>
      <w:r>
        <w:rPr>
          <w:rFonts w:hint="eastAsia" w:ascii="仿宋_GB2312" w:hAnsi="仿宋_GB2312" w:eastAsia="仿宋_GB2312" w:cs="仿宋_GB2312"/>
          <w:snapToGrid w:val="0"/>
          <w:color w:val="000000"/>
          <w:kern w:val="0"/>
          <w:sz w:val="32"/>
          <w:szCs w:val="32"/>
          <w:shd w:val="clear" w:color="auto" w:fill="FFFFFF"/>
          <w:lang w:val="en-US" w:eastAsia="zh-CN"/>
        </w:rPr>
        <w:t>对相关市场产生</w:t>
      </w:r>
      <w:r>
        <w:rPr>
          <w:rFonts w:hint="eastAsia" w:ascii="仿宋_GB2312" w:hAnsi="仿宋_GB2312" w:eastAsia="仿宋_GB2312" w:cs="仿宋_GB2312"/>
          <w:snapToGrid w:val="0"/>
          <w:color w:val="000000"/>
          <w:kern w:val="0"/>
          <w:sz w:val="32"/>
          <w:szCs w:val="32"/>
          <w:shd w:val="clear" w:color="auto" w:fill="FFFFFF"/>
          <w:lang w:eastAsia="zh-Hans"/>
        </w:rPr>
        <w:t>排除、限制竞争</w:t>
      </w:r>
      <w:r>
        <w:rPr>
          <w:rFonts w:hint="eastAsia" w:ascii="仿宋_GB2312" w:hAnsi="仿宋_GB2312" w:eastAsia="仿宋_GB2312" w:cs="仿宋_GB2312"/>
          <w:snapToGrid w:val="0"/>
          <w:color w:val="000000"/>
          <w:kern w:val="0"/>
          <w:sz w:val="32"/>
          <w:szCs w:val="32"/>
          <w:shd w:val="clear" w:color="auto" w:fill="FFFFFF"/>
          <w:lang w:val="en-US" w:eastAsia="zh-CN"/>
        </w:rPr>
        <w:t>影响</w:t>
      </w:r>
      <w:r>
        <w:rPr>
          <w:rFonts w:hint="eastAsia" w:ascii="仿宋_GB2312" w:hAnsi="仿宋_GB2312" w:eastAsia="仿宋_GB2312" w:cs="仿宋_GB2312"/>
          <w:snapToGrid w:val="0"/>
          <w:color w:val="000000"/>
          <w:kern w:val="0"/>
          <w:sz w:val="32"/>
          <w:szCs w:val="32"/>
          <w:shd w:val="clear" w:color="auto" w:fill="FFFFFF"/>
          <w:lang w:eastAsia="zh-Hans"/>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b/>
          <w:bCs/>
          <w:snapToGrid w:val="0"/>
          <w:color w:val="000000"/>
          <w:kern w:val="0"/>
          <w:sz w:val="32"/>
          <w:szCs w:val="32"/>
          <w:lang w:val="en-US" w:eastAsia="zh-CN"/>
        </w:rPr>
        <w:t xml:space="preserve">第十六条 </w:t>
      </w:r>
      <w:r>
        <w:rPr>
          <w:rFonts w:hint="eastAsia" w:ascii="仿宋_GB2312" w:hAnsi="仿宋_GB2312" w:eastAsia="仿宋_GB2312" w:cs="仿宋_GB2312"/>
          <w:snapToGrid w:val="0"/>
          <w:color w:val="000000"/>
          <w:kern w:val="0"/>
          <w:sz w:val="32"/>
          <w:szCs w:val="32"/>
          <w:shd w:val="clear" w:color="auto" w:fill="FFFFFF"/>
          <w:lang w:val="en-US" w:eastAsia="zh-CN"/>
        </w:rPr>
        <w:t>根据</w:t>
      </w:r>
      <w:r>
        <w:rPr>
          <w:rFonts w:hint="eastAsia" w:ascii="仿宋_GB2312" w:hAnsi="仿宋_GB2312" w:eastAsia="仿宋_GB2312" w:cs="仿宋_GB2312"/>
          <w:snapToGrid w:val="0"/>
          <w:color w:val="000000"/>
          <w:kern w:val="0"/>
          <w:sz w:val="32"/>
          <w:szCs w:val="32"/>
          <w:shd w:val="clear" w:color="auto" w:fill="FFFFFF"/>
          <w:lang w:eastAsia="zh-Hans"/>
        </w:rPr>
        <w:t>《细则》第十五条第二</w:t>
      </w:r>
      <w:r>
        <w:rPr>
          <w:rFonts w:hint="eastAsia" w:ascii="仿宋_GB2312" w:hAnsi="仿宋_GB2312" w:eastAsia="仿宋_GB2312" w:cs="仿宋_GB2312"/>
          <w:snapToGrid w:val="0"/>
          <w:color w:val="000000"/>
          <w:kern w:val="0"/>
          <w:sz w:val="32"/>
          <w:szCs w:val="32"/>
          <w:shd w:val="clear" w:color="auto" w:fill="FFFFFF"/>
          <w:lang w:eastAsia="zh-CN"/>
        </w:rPr>
        <w:t>项</w:t>
      </w:r>
      <w:r>
        <w:rPr>
          <w:rFonts w:hint="eastAsia" w:ascii="仿宋_GB2312" w:hAnsi="仿宋_GB2312" w:eastAsia="仿宋_GB2312" w:cs="仿宋_GB2312"/>
          <w:snapToGrid w:val="0"/>
          <w:color w:val="000000"/>
          <w:kern w:val="0"/>
          <w:sz w:val="32"/>
          <w:szCs w:val="32"/>
          <w:shd w:val="clear" w:color="auto" w:fill="FFFFFF"/>
          <w:lang w:eastAsia="zh-Hans"/>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shd w:val="clear" w:color="auto" w:fill="FFFFFF"/>
          <w:lang w:eastAsia="zh-Hans"/>
        </w:rPr>
        <w:t>安排财政支出与特定经营者缴纳的税收或非税收入</w:t>
      </w:r>
      <w:r>
        <w:rPr>
          <w:rFonts w:hint="eastAsia" w:ascii="仿宋_GB2312" w:hAnsi="仿宋_GB2312" w:eastAsia="仿宋_GB2312" w:cs="仿宋_GB2312"/>
          <w:snapToGrid w:val="0"/>
          <w:color w:val="000000"/>
          <w:kern w:val="0"/>
          <w:sz w:val="32"/>
          <w:szCs w:val="32"/>
          <w:shd w:val="clear" w:color="auto" w:fill="FFFFFF"/>
          <w:lang w:eastAsia="zh-CN"/>
        </w:rPr>
        <w:t>是否</w:t>
      </w:r>
      <w:r>
        <w:rPr>
          <w:rFonts w:hint="eastAsia" w:ascii="仿宋_GB2312" w:hAnsi="仿宋_GB2312" w:eastAsia="仿宋_GB2312" w:cs="仿宋_GB2312"/>
          <w:snapToGrid w:val="0"/>
          <w:color w:val="000000"/>
          <w:kern w:val="0"/>
          <w:sz w:val="32"/>
          <w:szCs w:val="32"/>
          <w:shd w:val="clear" w:color="auto" w:fill="FFFFFF"/>
          <w:lang w:eastAsia="zh-Hans"/>
        </w:rPr>
        <w:t>挂钩，</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val="en-US" w:eastAsia="zh-Hans" w:bidi="ar-SA"/>
        </w:rPr>
      </w:pPr>
      <w:r>
        <w:rPr>
          <w:rFonts w:hint="eastAsia" w:ascii="仿宋_GB2312" w:hAnsi="仿宋_GB2312" w:eastAsia="仿宋_GB2312" w:cs="仿宋_GB2312"/>
          <w:snapToGrid w:val="0"/>
          <w:color w:val="000000"/>
          <w:kern w:val="0"/>
          <w:sz w:val="32"/>
          <w:szCs w:val="32"/>
          <w:shd w:val="clear" w:color="auto" w:fill="FFFFFF"/>
          <w:lang w:val="en-US" w:eastAsia="zh-Hans" w:bidi="ar-SA"/>
        </w:rPr>
        <w:t>是否给予特定经营者；</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val="en-US" w:eastAsia="zh-CN" w:bidi="ar-SA"/>
        </w:rPr>
        <w:t>是否采取列收列支或者违法违规采取先征后返、即征即退等形式；</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val="en-US" w:eastAsia="zh-Hans" w:bidi="ar-SA"/>
        </w:rPr>
      </w:pPr>
      <w:r>
        <w:rPr>
          <w:rFonts w:hint="eastAsia" w:ascii="仿宋_GB2312" w:hAnsi="仿宋_GB2312" w:eastAsia="仿宋_GB2312" w:cs="仿宋_GB2312"/>
          <w:snapToGrid w:val="0"/>
          <w:color w:val="000000"/>
          <w:kern w:val="0"/>
          <w:sz w:val="32"/>
          <w:szCs w:val="32"/>
          <w:shd w:val="clear" w:color="auto" w:fill="FFFFFF"/>
          <w:lang w:val="en-US" w:eastAsia="zh-CN" w:bidi="ar-SA"/>
        </w:rPr>
        <w:t>是否属于</w:t>
      </w:r>
      <w:r>
        <w:rPr>
          <w:rFonts w:hint="eastAsia" w:ascii="仿宋_GB2312" w:hAnsi="仿宋_GB2312" w:eastAsia="仿宋_GB2312" w:cs="仿宋_GB2312"/>
          <w:snapToGrid w:val="0"/>
          <w:color w:val="000000"/>
          <w:kern w:val="0"/>
          <w:sz w:val="32"/>
          <w:szCs w:val="32"/>
          <w:shd w:val="clear" w:color="auto" w:fill="FFFFFF"/>
          <w:lang w:val="en-US" w:eastAsia="zh-Hans" w:bidi="ar-SA"/>
        </w:rPr>
        <w:t>国家</w:t>
      </w:r>
      <w:r>
        <w:rPr>
          <w:rFonts w:hint="eastAsia" w:ascii="仿宋_GB2312" w:hAnsi="仿宋_GB2312" w:eastAsia="仿宋_GB2312" w:cs="仿宋_GB2312"/>
          <w:snapToGrid w:val="0"/>
          <w:color w:val="000000"/>
          <w:kern w:val="0"/>
          <w:sz w:val="32"/>
          <w:szCs w:val="32"/>
          <w:shd w:val="clear" w:color="auto" w:fill="FFFFFF"/>
          <w:lang w:val="en-US" w:eastAsia="zh-CN" w:bidi="ar-SA"/>
        </w:rPr>
        <w:t>支持海南的</w:t>
      </w:r>
      <w:r>
        <w:rPr>
          <w:rFonts w:hint="eastAsia" w:ascii="仿宋_GB2312" w:hAnsi="仿宋_GB2312" w:eastAsia="仿宋_GB2312" w:cs="仿宋_GB2312"/>
          <w:snapToGrid w:val="0"/>
          <w:color w:val="000000"/>
          <w:kern w:val="0"/>
          <w:sz w:val="32"/>
          <w:szCs w:val="32"/>
          <w:shd w:val="clear" w:color="auto" w:fill="FFFFFF"/>
          <w:lang w:val="en-US" w:eastAsia="zh-Hans" w:bidi="ar-SA"/>
        </w:rPr>
        <w:t>政策措施</w:t>
      </w:r>
      <w:r>
        <w:rPr>
          <w:rFonts w:hint="eastAsia" w:ascii="仿宋_GB2312" w:hAnsi="仿宋_GB2312" w:eastAsia="仿宋_GB2312" w:cs="仿宋_GB2312"/>
          <w:snapToGrid w:val="0"/>
          <w:color w:val="000000"/>
          <w:kern w:val="0"/>
          <w:sz w:val="32"/>
          <w:szCs w:val="32"/>
          <w:shd w:val="clear" w:color="auto" w:fill="FFFFFF"/>
          <w:lang w:val="en-US" w:eastAsia="zh-CN" w:bidi="ar-SA"/>
        </w:rPr>
        <w:t>；</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lang w:val="en-US" w:eastAsia="zh-CN"/>
        </w:rPr>
        <w:t>政策措施</w:t>
      </w:r>
      <w:r>
        <w:rPr>
          <w:rFonts w:hint="eastAsia" w:ascii="仿宋_GB2312" w:hAnsi="仿宋_GB2312" w:eastAsia="仿宋_GB2312" w:cs="仿宋_GB2312"/>
          <w:snapToGrid w:val="0"/>
          <w:color w:val="000000"/>
          <w:kern w:val="0"/>
          <w:sz w:val="32"/>
          <w:szCs w:val="32"/>
        </w:rPr>
        <w:t>与政策目标的匹配度</w:t>
      </w:r>
      <w:r>
        <w:rPr>
          <w:rFonts w:hint="eastAsia" w:ascii="仿宋_GB2312" w:hAnsi="仿宋_GB2312" w:eastAsia="仿宋_GB2312" w:cs="仿宋_GB2312"/>
          <w:snapToGrid w:val="0"/>
          <w:color w:val="000000"/>
          <w:kern w:val="0"/>
          <w:sz w:val="32"/>
          <w:szCs w:val="32"/>
          <w:shd w:val="clear" w:color="auto" w:fill="FFFFFF"/>
          <w:lang w:val="en-US" w:eastAsia="zh-CN" w:bidi="ar-SA"/>
        </w:rPr>
        <w:t>；</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rPr>
        <w:t>是否对</w:t>
      </w:r>
      <w:r>
        <w:rPr>
          <w:rFonts w:hint="eastAsia" w:ascii="仿宋_GB2312" w:hAnsi="仿宋_GB2312" w:eastAsia="仿宋_GB2312" w:cs="仿宋_GB2312"/>
          <w:snapToGrid w:val="0"/>
          <w:color w:val="000000"/>
          <w:kern w:val="0"/>
          <w:sz w:val="32"/>
          <w:szCs w:val="32"/>
          <w:shd w:val="clear" w:color="auto" w:fill="FFFFFF"/>
          <w:lang w:val="en-US" w:eastAsia="zh-CN"/>
        </w:rPr>
        <w:t>其他</w:t>
      </w:r>
      <w:r>
        <w:rPr>
          <w:rFonts w:hint="eastAsia" w:ascii="仿宋_GB2312" w:hAnsi="仿宋_GB2312" w:eastAsia="仿宋_GB2312" w:cs="仿宋_GB2312"/>
          <w:snapToGrid w:val="0"/>
          <w:color w:val="000000"/>
          <w:kern w:val="0"/>
          <w:sz w:val="32"/>
          <w:szCs w:val="32"/>
          <w:shd w:val="clear" w:color="auto" w:fill="FFFFFF"/>
        </w:rPr>
        <w:t>经营者构成不平等待遇</w:t>
      </w:r>
      <w:r>
        <w:rPr>
          <w:rFonts w:hint="eastAsia" w:ascii="仿宋_GB2312" w:hAnsi="仿宋_GB2312" w:eastAsia="仿宋_GB2312" w:cs="仿宋_GB2312"/>
          <w:snapToGrid w:val="0"/>
          <w:color w:val="000000"/>
          <w:kern w:val="0"/>
          <w:sz w:val="32"/>
          <w:szCs w:val="32"/>
          <w:shd w:val="clear" w:color="auto" w:fill="FFFFFF"/>
          <w:lang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 xml:space="preserve">第十七条 </w:t>
      </w:r>
      <w:r>
        <w:rPr>
          <w:rFonts w:hint="eastAsia" w:ascii="仿宋_GB2312" w:hAnsi="仿宋_GB2312" w:eastAsia="仿宋_GB2312" w:cs="仿宋_GB2312"/>
          <w:b w:val="0"/>
          <w:bCs w:val="0"/>
          <w:snapToGrid w:val="0"/>
          <w:color w:val="000000"/>
          <w:kern w:val="0"/>
          <w:sz w:val="32"/>
          <w:szCs w:val="32"/>
          <w:lang w:val="en-US" w:eastAsia="zh-CN"/>
        </w:rPr>
        <w:t>根据《细则》第十七条第一款规定，审查涉及为实现社会保障目的和社会公共利益的招商引资项目的政策措施，可以考虑下列因素：</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公共利益与经济利益的关系；</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政策措施与政策目标的匹配度；</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default"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政策措施对相关市场公平竞争的影响程度；</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default" w:ascii="仿宋_GB2312" w:hAnsi="仿宋_GB2312" w:eastAsia="仿宋_GB2312" w:cs="仿宋_GB2312"/>
          <w:b w:val="0"/>
          <w:bCs w:val="0"/>
          <w:snapToGrid w:val="0"/>
          <w:color w:val="000000"/>
          <w:kern w:val="0"/>
          <w:sz w:val="32"/>
          <w:szCs w:val="32"/>
          <w:lang w:val="en-US" w:eastAsia="zh-CN"/>
        </w:rPr>
      </w:pPr>
      <w:r>
        <w:rPr>
          <w:rFonts w:hint="default" w:ascii="仿宋_GB2312" w:hAnsi="仿宋_GB2312" w:eastAsia="仿宋_GB2312" w:cs="仿宋_GB2312"/>
          <w:b w:val="0"/>
          <w:bCs w:val="0"/>
          <w:snapToGrid w:val="0"/>
          <w:color w:val="000000"/>
          <w:kern w:val="0"/>
          <w:sz w:val="32"/>
          <w:szCs w:val="32"/>
          <w:lang w:val="en-US" w:eastAsia="zh-CN"/>
        </w:rPr>
        <w:t>政策措施</w:t>
      </w:r>
      <w:r>
        <w:rPr>
          <w:rFonts w:hint="eastAsia" w:ascii="仿宋_GB2312" w:hAnsi="仿宋_GB2312" w:eastAsia="仿宋_GB2312" w:cs="仿宋_GB2312"/>
          <w:b w:val="0"/>
          <w:bCs w:val="0"/>
          <w:snapToGrid w:val="0"/>
          <w:color w:val="000000"/>
          <w:kern w:val="0"/>
          <w:sz w:val="32"/>
          <w:szCs w:val="32"/>
          <w:lang w:val="en-US" w:eastAsia="zh-CN"/>
        </w:rPr>
        <w:t>的实施期限。</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napToGrid w:val="0"/>
          <w:color w:val="000000"/>
          <w:kern w:val="2"/>
          <w:sz w:val="32"/>
          <w:szCs w:val="32"/>
          <w:lang w:eastAsia="zh-Hans"/>
        </w:rPr>
      </w:pP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黑体" w:hAnsi="黑体" w:eastAsia="黑体" w:cs="黑体"/>
          <w:b w:val="0"/>
          <w:bCs w:val="0"/>
          <w:snapToGrid w:val="0"/>
          <w:color w:val="000000"/>
          <w:kern w:val="0"/>
          <w:sz w:val="32"/>
          <w:szCs w:val="32"/>
        </w:rPr>
      </w:pPr>
      <w:bookmarkStart w:id="8" w:name="_Toc108077073"/>
      <w:bookmarkStart w:id="9" w:name="_Toc23136"/>
      <w:r>
        <w:rPr>
          <w:rFonts w:hint="eastAsia" w:ascii="黑体" w:hAnsi="黑体" w:eastAsia="黑体" w:cs="黑体"/>
          <w:b w:val="0"/>
          <w:bCs w:val="0"/>
          <w:snapToGrid w:val="0"/>
          <w:color w:val="000000"/>
          <w:kern w:val="0"/>
          <w:sz w:val="32"/>
          <w:szCs w:val="32"/>
        </w:rPr>
        <w:t>第</w:t>
      </w:r>
      <w:r>
        <w:rPr>
          <w:rFonts w:hint="eastAsia" w:ascii="黑体" w:hAnsi="黑体" w:eastAsia="黑体" w:cs="黑体"/>
          <w:b w:val="0"/>
          <w:bCs w:val="0"/>
          <w:snapToGrid w:val="0"/>
          <w:color w:val="000000"/>
          <w:kern w:val="0"/>
          <w:sz w:val="32"/>
          <w:szCs w:val="32"/>
          <w:lang w:eastAsia="zh-Hans"/>
        </w:rPr>
        <w:t>三</w:t>
      </w:r>
      <w:r>
        <w:rPr>
          <w:rFonts w:hint="eastAsia" w:ascii="黑体" w:hAnsi="黑体" w:eastAsia="黑体" w:cs="黑体"/>
          <w:b w:val="0"/>
          <w:bCs w:val="0"/>
          <w:snapToGrid w:val="0"/>
          <w:color w:val="000000"/>
          <w:kern w:val="0"/>
          <w:sz w:val="32"/>
          <w:szCs w:val="32"/>
        </w:rPr>
        <w:t>章  附则</w:t>
      </w:r>
      <w:bookmarkEnd w:id="8"/>
      <w:bookmarkEnd w:id="9"/>
    </w:p>
    <w:p>
      <w:pPr>
        <w:widowControl/>
        <w:kinsoku/>
        <w:topLinePunct/>
        <w:autoSpaceDE w:val="0"/>
        <w:autoSpaceDN w:val="0"/>
        <w:adjustRightInd w:val="0"/>
        <w:snapToGrid w:val="0"/>
        <w:spacing w:line="580" w:lineRule="exact"/>
        <w:ind w:firstLine="642" w:firstLineChars="200"/>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b/>
          <w:bCs/>
          <w:snapToGrid w:val="0"/>
          <w:color w:val="000000"/>
          <w:kern w:val="0"/>
          <w:sz w:val="32"/>
          <w:szCs w:val="32"/>
          <w:lang w:val="en-US" w:eastAsia="zh-CN"/>
        </w:rPr>
        <w:t xml:space="preserve">第十八条 </w:t>
      </w:r>
      <w:r>
        <w:rPr>
          <w:rFonts w:hint="eastAsia" w:ascii="仿宋_GB2312" w:hAnsi="仿宋_GB2312" w:eastAsia="仿宋_GB2312" w:cs="仿宋_GB2312"/>
          <w:snapToGrid w:val="0"/>
          <w:color w:val="000000"/>
          <w:kern w:val="0"/>
          <w:sz w:val="32"/>
          <w:szCs w:val="32"/>
        </w:rPr>
        <w:t>本</w:t>
      </w:r>
      <w:r>
        <w:rPr>
          <w:rFonts w:hint="eastAsia" w:ascii="仿宋_GB2312" w:hAnsi="仿宋_GB2312" w:eastAsia="仿宋_GB2312" w:cs="仿宋_GB2312"/>
          <w:snapToGrid w:val="0"/>
          <w:color w:val="000000"/>
          <w:kern w:val="0"/>
          <w:sz w:val="32"/>
          <w:szCs w:val="32"/>
          <w:lang w:eastAsia="zh-CN"/>
        </w:rPr>
        <w:t>指引的具体应用问题</w:t>
      </w:r>
      <w:r>
        <w:rPr>
          <w:rFonts w:hint="eastAsia" w:ascii="仿宋_GB2312" w:hAnsi="仿宋_GB2312" w:eastAsia="仿宋_GB2312" w:cs="仿宋_GB2312"/>
          <w:snapToGrid w:val="0"/>
          <w:color w:val="000000"/>
          <w:kern w:val="0"/>
          <w:sz w:val="32"/>
          <w:szCs w:val="32"/>
        </w:rPr>
        <w:t>由</w:t>
      </w:r>
      <w:r>
        <w:rPr>
          <w:rFonts w:hint="eastAsia" w:ascii="仿宋_GB2312" w:hAnsi="仿宋_GB2312" w:eastAsia="仿宋_GB2312" w:cs="仿宋_GB2312"/>
          <w:snapToGrid w:val="0"/>
          <w:color w:val="000000"/>
          <w:kern w:val="0"/>
          <w:sz w:val="32"/>
          <w:szCs w:val="32"/>
          <w:lang w:val="en-US" w:eastAsia="zh-CN"/>
        </w:rPr>
        <w:t>海南自由贸易港公平竞争委员会办公室</w:t>
      </w:r>
      <w:r>
        <w:rPr>
          <w:rFonts w:hint="eastAsia" w:ascii="仿宋_GB2312" w:hAnsi="仿宋_GB2312" w:eastAsia="仿宋_GB2312" w:cs="仿宋_GB2312"/>
          <w:snapToGrid w:val="0"/>
          <w:color w:val="000000"/>
          <w:kern w:val="0"/>
          <w:sz w:val="32"/>
          <w:szCs w:val="32"/>
        </w:rPr>
        <w:t>负责解释，自发布之日起施行</w:t>
      </w:r>
      <w:r>
        <w:rPr>
          <w:rFonts w:hint="eastAsia" w:ascii="仿宋_GB2312" w:hAnsi="仿宋_GB2312" w:eastAsia="仿宋_GB2312" w:cs="仿宋_GB2312"/>
          <w:snapToGrid w:val="0"/>
          <w:color w:val="000000"/>
          <w:kern w:val="0"/>
          <w:sz w:val="32"/>
          <w:szCs w:val="32"/>
          <w:lang w:eastAsia="zh-CN"/>
        </w:rPr>
        <w:t>，试行期两年</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eastAsia="zh-CN"/>
        </w:rPr>
        <w:t>其他领域政策措施公平竞争审查可以参照本指引。</w:t>
      </w:r>
    </w:p>
    <w:p>
      <w:pPr>
        <w:widowControl/>
        <w:kinsoku/>
        <w:topLinePunct/>
        <w:autoSpaceDE w:val="0"/>
        <w:autoSpaceDN w:val="0"/>
        <w:adjustRightInd w:val="0"/>
        <w:snapToGrid w:val="0"/>
        <w:spacing w:line="580" w:lineRule="exact"/>
        <w:ind w:firstLine="640" w:firstLineChars="200"/>
        <w:textAlignment w:val="baseline"/>
        <w:rPr>
          <w:rFonts w:hint="eastAsia" w:ascii="仿宋_GB2312" w:hAnsi="仿宋_GB2312" w:eastAsia="仿宋_GB2312" w:cs="仿宋_GB2312"/>
          <w:snapToGrid w:val="0"/>
          <w:color w:val="000000"/>
          <w:kern w:val="0"/>
          <w:sz w:val="32"/>
          <w:szCs w:val="32"/>
          <w:lang w:eastAsia="zh-CN"/>
        </w:rPr>
      </w:pPr>
    </w:p>
    <w:p>
      <w:pPr>
        <w:widowControl/>
        <w:kinsoku/>
        <w:topLinePunct/>
        <w:autoSpaceDE w:val="0"/>
        <w:autoSpaceDN w:val="0"/>
        <w:adjustRightInd w:val="0"/>
        <w:snapToGrid w:val="0"/>
        <w:spacing w:line="580" w:lineRule="exact"/>
        <w:ind w:firstLine="640" w:firstLineChars="200"/>
        <w:textAlignment w:val="baseline"/>
        <w:rPr>
          <w:rFonts w:hint="eastAsia" w:ascii="仿宋_GB2312" w:hAnsi="仿宋_GB2312" w:eastAsia="仿宋_GB2312" w:cs="仿宋_GB2312"/>
          <w:snapToGrid w:val="0"/>
          <w:color w:val="000000"/>
          <w:kern w:val="0"/>
          <w:sz w:val="32"/>
          <w:szCs w:val="32"/>
          <w:lang w:eastAsia="zh-CN"/>
        </w:rPr>
      </w:pPr>
    </w:p>
    <w:sectPr>
      <w:footerReference r:id="rId3" w:type="default"/>
      <w:pgSz w:w="11906" w:h="16838"/>
      <w:pgMar w:top="2098" w:right="1474" w:bottom="1984" w:left="1587" w:header="851" w:footer="992" w:gutter="0"/>
      <w:pgNumType w:fmt="numberInDash"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08E16"/>
    <w:multiLevelType w:val="singleLevel"/>
    <w:tmpl w:val="89108E16"/>
    <w:lvl w:ilvl="0" w:tentative="0">
      <w:start w:val="1"/>
      <w:numFmt w:val="chineseCounting"/>
      <w:suff w:val="nothing"/>
      <w:lvlText w:val="（%1）"/>
      <w:lvlJc w:val="left"/>
      <w:rPr>
        <w:rFonts w:hint="eastAsia"/>
      </w:rPr>
    </w:lvl>
  </w:abstractNum>
  <w:abstractNum w:abstractNumId="1">
    <w:nsid w:val="B08A2EE3"/>
    <w:multiLevelType w:val="multilevel"/>
    <w:tmpl w:val="B08A2EE3"/>
    <w:lvl w:ilvl="0" w:tentative="0">
      <w:start w:val="1"/>
      <w:numFmt w:val="chineseCounting"/>
      <w:suff w:val="nothing"/>
      <w:lvlText w:val="（%1）"/>
      <w:lvlJc w:val="left"/>
      <w:pPr>
        <w:ind w:left="-1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BFE1B8AE"/>
    <w:multiLevelType w:val="multilevel"/>
    <w:tmpl w:val="BFE1B8AE"/>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F03C9D4A"/>
    <w:multiLevelType w:val="singleLevel"/>
    <w:tmpl w:val="F03C9D4A"/>
    <w:lvl w:ilvl="0" w:tentative="0">
      <w:start w:val="1"/>
      <w:numFmt w:val="chineseCounting"/>
      <w:suff w:val="nothing"/>
      <w:lvlText w:val="（%1）"/>
      <w:lvlJc w:val="left"/>
      <w:pPr>
        <w:ind w:left="-10"/>
      </w:pPr>
      <w:rPr>
        <w:rFonts w:hint="eastAsia"/>
      </w:rPr>
    </w:lvl>
  </w:abstractNum>
  <w:abstractNum w:abstractNumId="4">
    <w:nsid w:val="12F7165A"/>
    <w:multiLevelType w:val="multilevel"/>
    <w:tmpl w:val="12F7165A"/>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1373EFA5"/>
    <w:multiLevelType w:val="singleLevel"/>
    <w:tmpl w:val="1373EFA5"/>
    <w:lvl w:ilvl="0" w:tentative="0">
      <w:start w:val="1"/>
      <w:numFmt w:val="chineseCounting"/>
      <w:suff w:val="nothing"/>
      <w:lvlText w:val="（%1）"/>
      <w:lvlJc w:val="left"/>
      <w:rPr>
        <w:rFonts w:hint="eastAsia"/>
      </w:rPr>
    </w:lvl>
  </w:abstractNum>
  <w:abstractNum w:abstractNumId="6">
    <w:nsid w:val="43F3F676"/>
    <w:multiLevelType w:val="singleLevel"/>
    <w:tmpl w:val="43F3F676"/>
    <w:lvl w:ilvl="0" w:tentative="0">
      <w:start w:val="1"/>
      <w:numFmt w:val="chineseCounting"/>
      <w:suff w:val="nothing"/>
      <w:lvlText w:val="（%1）"/>
      <w:lvlJc w:val="left"/>
      <w:rPr>
        <w:rFonts w:hint="eastAsia"/>
      </w:rPr>
    </w:lvl>
  </w:abstractNum>
  <w:abstractNum w:abstractNumId="7">
    <w:nsid w:val="44C48779"/>
    <w:multiLevelType w:val="singleLevel"/>
    <w:tmpl w:val="44C48779"/>
    <w:lvl w:ilvl="0" w:tentative="0">
      <w:start w:val="1"/>
      <w:numFmt w:val="chineseCounting"/>
      <w:suff w:val="nothing"/>
      <w:lvlText w:val="（%1）"/>
      <w:lvlJc w:val="left"/>
      <w:rPr>
        <w:rFonts w:hint="eastAsia"/>
      </w:rPr>
    </w:lvl>
  </w:abstractNum>
  <w:abstractNum w:abstractNumId="8">
    <w:nsid w:val="531E411F"/>
    <w:multiLevelType w:val="singleLevel"/>
    <w:tmpl w:val="531E411F"/>
    <w:lvl w:ilvl="0" w:tentative="0">
      <w:start w:val="1"/>
      <w:numFmt w:val="chineseCounting"/>
      <w:suff w:val="nothing"/>
      <w:lvlText w:val="（%1）"/>
      <w:lvlJc w:val="left"/>
      <w:pPr>
        <w:ind w:left="-10"/>
      </w:pPr>
      <w:rPr>
        <w:rFonts w:hint="eastAsia"/>
      </w:rPr>
    </w:lvl>
  </w:abstractNum>
  <w:abstractNum w:abstractNumId="9">
    <w:nsid w:val="6D304139"/>
    <w:multiLevelType w:val="singleLevel"/>
    <w:tmpl w:val="6D304139"/>
    <w:lvl w:ilvl="0" w:tentative="0">
      <w:start w:val="1"/>
      <w:numFmt w:val="chineseCounting"/>
      <w:suff w:val="nothing"/>
      <w:lvlText w:val="（%1）"/>
      <w:lvlJc w:val="left"/>
      <w:rPr>
        <w:rFonts w:hint="eastAsia"/>
      </w:rPr>
    </w:lvl>
  </w:abstractNum>
  <w:abstractNum w:abstractNumId="10">
    <w:nsid w:val="7F662DFA"/>
    <w:multiLevelType w:val="multilevel"/>
    <w:tmpl w:val="7F662DFA"/>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4"/>
  </w:num>
  <w:num w:numId="2">
    <w:abstractNumId w:val="5"/>
  </w:num>
  <w:num w:numId="3">
    <w:abstractNumId w:val="2"/>
  </w:num>
  <w:num w:numId="4">
    <w:abstractNumId w:val="0"/>
  </w:num>
  <w:num w:numId="5">
    <w:abstractNumId w:val="10"/>
  </w:num>
  <w:num w:numId="6">
    <w:abstractNumId w:val="3"/>
  </w:num>
  <w:num w:numId="7">
    <w:abstractNumId w:val="9"/>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MzVjNjQwNmM4MzAzZjNiN2Y1ODdlM2I2NTgwYjEifQ=="/>
  </w:docVars>
  <w:rsids>
    <w:rsidRoot w:val="3FBF79D1"/>
    <w:rsid w:val="08C37D6D"/>
    <w:rsid w:val="19FD8490"/>
    <w:rsid w:val="1DFB331B"/>
    <w:rsid w:val="1FED30F1"/>
    <w:rsid w:val="20D221CD"/>
    <w:rsid w:val="2604006D"/>
    <w:rsid w:val="29EAEFAA"/>
    <w:rsid w:val="2A456137"/>
    <w:rsid w:val="2BFCFC7B"/>
    <w:rsid w:val="3E75A501"/>
    <w:rsid w:val="3FBF79D1"/>
    <w:rsid w:val="3FBFFB65"/>
    <w:rsid w:val="5D380FD7"/>
    <w:rsid w:val="5DD7139F"/>
    <w:rsid w:val="5E9E5499"/>
    <w:rsid w:val="5F59039A"/>
    <w:rsid w:val="66B78015"/>
    <w:rsid w:val="6B72A54E"/>
    <w:rsid w:val="6FAF8F0D"/>
    <w:rsid w:val="6FFF028A"/>
    <w:rsid w:val="74FD98C2"/>
    <w:rsid w:val="799F48F7"/>
    <w:rsid w:val="79FFC42C"/>
    <w:rsid w:val="7B8FB087"/>
    <w:rsid w:val="7BB7479E"/>
    <w:rsid w:val="7C6BCA1F"/>
    <w:rsid w:val="7D1F4B39"/>
    <w:rsid w:val="7DFC62B1"/>
    <w:rsid w:val="7FD51AEA"/>
    <w:rsid w:val="7FDF71C1"/>
    <w:rsid w:val="B9D7680E"/>
    <w:rsid w:val="BBFF7900"/>
    <w:rsid w:val="CE77B177"/>
    <w:rsid w:val="CEBF2415"/>
    <w:rsid w:val="D35B4751"/>
    <w:rsid w:val="D9FF4FD6"/>
    <w:rsid w:val="E4F7ECD4"/>
    <w:rsid w:val="E6FD1773"/>
    <w:rsid w:val="EDEE3BB1"/>
    <w:rsid w:val="EEB32792"/>
    <w:rsid w:val="EEDE55FD"/>
    <w:rsid w:val="EFFF564E"/>
    <w:rsid w:val="F7FF31E1"/>
    <w:rsid w:val="F97FDFC8"/>
    <w:rsid w:val="FD7E113B"/>
    <w:rsid w:val="FEA504A2"/>
    <w:rsid w:val="FF4E590D"/>
    <w:rsid w:val="FFEC3A85"/>
    <w:rsid w:val="FFEF32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2965</Words>
  <Characters>2968</Characters>
  <Lines>0</Lines>
  <Paragraphs>0</Paragraphs>
  <TotalTime>0</TotalTime>
  <ScaleCrop>false</ScaleCrop>
  <LinksUpToDate>false</LinksUpToDate>
  <CharactersWithSpaces>2992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2022-09-16T00:50:00Z</dcterms:created>
  <dc:creator>uos</dc:creator>
  <cp:lastModifiedBy>huawei</cp:lastModifiedBy>
  <cp:lastPrinted>2023-01-12T09:44:48Z</cp:lastPrinted>
  <dcterms:modified xsi:type="dcterms:W3CDTF">2023-07-28T07:42:06Z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B1207E7D89884CC59D4ED19A9D453BBA_13</vt:lpwstr>
  </property>
</Properties>
</file>